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CountyCourtTable1"/>
        <w:tblpPr w:leftFromText="181" w:rightFromText="181" w:vertAnchor="text" w:horzAnchor="page" w:tblpX="1350" w:tblpY="108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D23D25" w:rsidRPr="00D23D25" w14:paraId="2B505377" w14:textId="77777777" w:rsidTr="008B2B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59A1B2AC" w14:textId="07609FE0" w:rsidR="00D23D25" w:rsidRPr="00D23D25" w:rsidRDefault="003E40B0" w:rsidP="008B2B76">
            <w:pPr>
              <w:spacing w:after="0" w:line="240" w:lineRule="auto"/>
              <w:rPr>
                <w:sz w:val="68"/>
                <w:szCs w:val="68"/>
              </w:rPr>
            </w:pPr>
            <w:r>
              <w:rPr>
                <w:color w:val="FFFFFF" w:themeColor="background1"/>
                <w:sz w:val="68"/>
                <w:szCs w:val="68"/>
              </w:rPr>
              <w:t>Confiscation List</w:t>
            </w:r>
          </w:p>
        </w:tc>
      </w:tr>
      <w:tr w:rsidR="00D23D25" w:rsidRPr="00D23D25" w14:paraId="3F39A5B4" w14:textId="77777777" w:rsidTr="008B2B76">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439ED40C" w14:textId="12E643ED" w:rsidR="00D23D25" w:rsidRPr="00D23D25" w:rsidRDefault="003E40B0" w:rsidP="00D23D25">
            <w:pPr>
              <w:spacing w:after="0" w:line="240" w:lineRule="auto"/>
              <w:rPr>
                <w:b/>
                <w:color w:val="FFFFFF" w:themeColor="background1"/>
                <w:sz w:val="32"/>
                <w:szCs w:val="32"/>
              </w:rPr>
            </w:pPr>
            <w:r>
              <w:rPr>
                <w:b/>
                <w:color w:val="FFFFFF" w:themeColor="background1"/>
                <w:sz w:val="32"/>
                <w:szCs w:val="32"/>
              </w:rPr>
              <w:t xml:space="preserve">Practice </w:t>
            </w:r>
            <w:r w:rsidR="007D75F2">
              <w:rPr>
                <w:b/>
                <w:color w:val="FFFFFF" w:themeColor="background1"/>
                <w:sz w:val="32"/>
                <w:szCs w:val="32"/>
              </w:rPr>
              <w:t>N</w:t>
            </w:r>
            <w:r>
              <w:rPr>
                <w:b/>
                <w:color w:val="FFFFFF" w:themeColor="background1"/>
                <w:sz w:val="32"/>
                <w:szCs w:val="32"/>
              </w:rPr>
              <w:t>ote</w:t>
            </w:r>
          </w:p>
        </w:tc>
      </w:tr>
    </w:tbl>
    <w:p w14:paraId="2196BFF6" w14:textId="77777777" w:rsidR="00D23D25" w:rsidRDefault="00D23D25">
      <w:pPr>
        <w:spacing w:after="0" w:line="240" w:lineRule="auto"/>
        <w:rPr>
          <w:b/>
          <w:sz w:val="36"/>
        </w:rPr>
      </w:pPr>
      <w:bookmarkStart w:id="0" w:name="_GoBack"/>
      <w:bookmarkEnd w:id="0"/>
      <w:r>
        <w:br w:type="page"/>
      </w:r>
    </w:p>
    <w:p w14:paraId="2F4F047A" w14:textId="77777777" w:rsidR="00234F4D" w:rsidRDefault="002E56CF" w:rsidP="004B11EF">
      <w:pPr>
        <w:spacing w:line="240" w:lineRule="auto"/>
        <w:ind w:left="425" w:hanging="425"/>
        <w:rPr>
          <w:b/>
          <w:sz w:val="36"/>
          <w:szCs w:val="36"/>
        </w:rPr>
      </w:pPr>
      <w:r>
        <w:rPr>
          <w:b/>
          <w:sz w:val="36"/>
          <w:szCs w:val="36"/>
        </w:rPr>
        <w:lastRenderedPageBreak/>
        <w:t xml:space="preserve">DOCUMENT </w:t>
      </w:r>
      <w:r w:rsidR="00522A09">
        <w:rPr>
          <w:b/>
          <w:sz w:val="36"/>
          <w:szCs w:val="36"/>
        </w:rPr>
        <w:t>CONTROL</w:t>
      </w:r>
    </w:p>
    <w:p w14:paraId="056B9A6F" w14:textId="77777777" w:rsidR="00522A09" w:rsidRPr="002E7520" w:rsidRDefault="00522A09" w:rsidP="00522A09">
      <w:pPr>
        <w:ind w:left="425" w:hanging="425"/>
        <w:rPr>
          <w:b/>
          <w:sz w:val="31"/>
          <w:szCs w:val="31"/>
        </w:rPr>
      </w:pPr>
      <w:r w:rsidRPr="002E7520">
        <w:rPr>
          <w:b/>
          <w:sz w:val="31"/>
          <w:szCs w:val="31"/>
        </w:rPr>
        <w:t>Details</w:t>
      </w:r>
    </w:p>
    <w:tbl>
      <w:tblPr>
        <w:tblStyle w:val="CountyCourtTable2"/>
        <w:tblW w:w="0" w:type="auto"/>
        <w:tblLook w:val="04A0" w:firstRow="1" w:lastRow="0" w:firstColumn="1" w:lastColumn="0" w:noHBand="0" w:noVBand="1"/>
      </w:tblPr>
      <w:tblGrid>
        <w:gridCol w:w="2419"/>
        <w:gridCol w:w="7666"/>
      </w:tblGrid>
      <w:tr w:rsidR="001A5858" w14:paraId="6A600DF5" w14:textId="77777777" w:rsidTr="001145C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20" w:type="dxa"/>
          </w:tcPr>
          <w:p w14:paraId="0C104D33" w14:textId="77777777" w:rsidR="001A5858" w:rsidRPr="00BA4602" w:rsidRDefault="001A5858" w:rsidP="00546681">
            <w:pPr>
              <w:rPr>
                <w:b/>
              </w:rPr>
            </w:pPr>
            <w:r w:rsidRPr="00BA4602">
              <w:rPr>
                <w:b/>
              </w:rPr>
              <w:t>Document type</w:t>
            </w:r>
          </w:p>
        </w:tc>
        <w:tc>
          <w:tcPr>
            <w:tcW w:w="7670" w:type="dxa"/>
          </w:tcPr>
          <w:p w14:paraId="686E4BD5" w14:textId="740A374F" w:rsidR="001A5858" w:rsidRPr="00BA4602" w:rsidRDefault="003E40B0" w:rsidP="001A5858">
            <w:pPr>
              <w:cnfStyle w:val="100000000000" w:firstRow="1" w:lastRow="0" w:firstColumn="0" w:lastColumn="0" w:oddVBand="0" w:evenVBand="0" w:oddHBand="0" w:evenHBand="0" w:firstRowFirstColumn="0" w:firstRowLastColumn="0" w:lastRowFirstColumn="0" w:lastRowLastColumn="0"/>
            </w:pPr>
            <w:r>
              <w:t xml:space="preserve">Practice </w:t>
            </w:r>
            <w:r w:rsidR="007D75F2">
              <w:t>n</w:t>
            </w:r>
            <w:r>
              <w:t>ote</w:t>
            </w:r>
          </w:p>
        </w:tc>
      </w:tr>
      <w:tr w:rsidR="001145C7" w14:paraId="3441CB0F"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02045935" w14:textId="77777777" w:rsidR="001145C7" w:rsidRDefault="001145C7" w:rsidP="00546681">
            <w:r>
              <w:t>Reference number</w:t>
            </w:r>
          </w:p>
        </w:tc>
        <w:tc>
          <w:tcPr>
            <w:tcW w:w="7670" w:type="dxa"/>
          </w:tcPr>
          <w:p w14:paraId="7BDEFAA0" w14:textId="4F594763" w:rsidR="001145C7" w:rsidRDefault="00F65A97" w:rsidP="00546681">
            <w:pPr>
              <w:cnfStyle w:val="000000000000" w:firstRow="0" w:lastRow="0" w:firstColumn="0" w:lastColumn="0" w:oddVBand="0" w:evenVBand="0" w:oddHBand="0" w:evenHBand="0" w:firstRowFirstColumn="0" w:firstRowLastColumn="0" w:lastRowFirstColumn="0" w:lastRowLastColumn="0"/>
            </w:pPr>
            <w:r>
              <w:t>PNCLD 7–2020</w:t>
            </w:r>
          </w:p>
        </w:tc>
      </w:tr>
      <w:tr w:rsidR="001145C7" w14:paraId="10F9EC1F"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5B17BD76" w14:textId="77777777" w:rsidR="001145C7" w:rsidRDefault="001145C7" w:rsidP="00546681">
            <w:r>
              <w:t>Division</w:t>
            </w:r>
          </w:p>
        </w:tc>
        <w:tc>
          <w:tcPr>
            <w:tcW w:w="7670" w:type="dxa"/>
          </w:tcPr>
          <w:p w14:paraId="38CC4EDB" w14:textId="63FF2523" w:rsidR="001145C7" w:rsidRDefault="003E40B0" w:rsidP="00546681">
            <w:pPr>
              <w:cnfStyle w:val="000000000000" w:firstRow="0" w:lastRow="0" w:firstColumn="0" w:lastColumn="0" w:oddVBand="0" w:evenVBand="0" w:oddHBand="0" w:evenHBand="0" w:firstRowFirstColumn="0" w:firstRowLastColumn="0" w:lastRowFirstColumn="0" w:lastRowLastColumn="0"/>
            </w:pPr>
            <w:r>
              <w:t>Common Law Division</w:t>
            </w:r>
          </w:p>
        </w:tc>
      </w:tr>
      <w:tr w:rsidR="00522A09" w14:paraId="428FF902"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5EE41C74" w14:textId="77777777" w:rsidR="00522A09" w:rsidRDefault="00522A09" w:rsidP="00546681">
            <w:r>
              <w:t>Reviewed by</w:t>
            </w:r>
          </w:p>
        </w:tc>
        <w:tc>
          <w:tcPr>
            <w:tcW w:w="7670" w:type="dxa"/>
          </w:tcPr>
          <w:p w14:paraId="70247B02" w14:textId="085C5F73" w:rsidR="00522A09" w:rsidRDefault="00AE3374" w:rsidP="00546681">
            <w:pPr>
              <w:cnfStyle w:val="000000000000" w:firstRow="0" w:lastRow="0" w:firstColumn="0" w:lastColumn="0" w:oddVBand="0" w:evenVBand="0" w:oddHBand="0" w:evenHBand="0" w:firstRowFirstColumn="0" w:firstRowLastColumn="0" w:lastRowFirstColumn="0" w:lastRowLastColumn="0"/>
            </w:pPr>
            <w:r>
              <w:t xml:space="preserve">His Honour </w:t>
            </w:r>
            <w:r w:rsidR="003E40B0">
              <w:t>Judge Dyer</w:t>
            </w:r>
            <w:r>
              <w:t>, Judge in charge of the Confiscation List</w:t>
            </w:r>
          </w:p>
        </w:tc>
      </w:tr>
      <w:tr w:rsidR="00522A09" w14:paraId="6C58DF57"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2850902E" w14:textId="77777777" w:rsidR="00522A09" w:rsidRDefault="00522A09" w:rsidP="00546681">
            <w:r>
              <w:t>Authorised by</w:t>
            </w:r>
          </w:p>
        </w:tc>
        <w:tc>
          <w:tcPr>
            <w:tcW w:w="7670" w:type="dxa"/>
          </w:tcPr>
          <w:p w14:paraId="35B7EF02" w14:textId="42BC007F" w:rsidR="00522A09" w:rsidRDefault="00AE3374" w:rsidP="00546681">
            <w:pPr>
              <w:cnfStyle w:val="000000000000" w:firstRow="0" w:lastRow="0" w:firstColumn="0" w:lastColumn="0" w:oddVBand="0" w:evenVBand="0" w:oddHBand="0" w:evenHBand="0" w:firstRowFirstColumn="0" w:firstRowLastColumn="0" w:lastRowFirstColumn="0" w:lastRowLastColumn="0"/>
            </w:pPr>
            <w:r>
              <w:t xml:space="preserve">His Honour </w:t>
            </w:r>
            <w:r w:rsidR="003E40B0">
              <w:t>Judge Dyer</w:t>
            </w:r>
            <w:r>
              <w:t>, Judge in charge of the Confiscation List</w:t>
            </w:r>
          </w:p>
        </w:tc>
      </w:tr>
      <w:tr w:rsidR="002E56CF" w14:paraId="7310BC76" w14:textId="77777777" w:rsidTr="00B64588">
        <w:tc>
          <w:tcPr>
            <w:cnfStyle w:val="001000000000" w:firstRow="0" w:lastRow="0" w:firstColumn="1" w:lastColumn="0" w:oddVBand="0" w:evenVBand="0" w:oddHBand="0" w:evenHBand="0" w:firstRowFirstColumn="0" w:firstRowLastColumn="0" w:lastRowFirstColumn="0" w:lastRowLastColumn="0"/>
            <w:tcW w:w="2420" w:type="dxa"/>
          </w:tcPr>
          <w:p w14:paraId="287CEE9D" w14:textId="77777777" w:rsidR="002E56CF" w:rsidRDefault="002E56CF" w:rsidP="001145C7">
            <w:r>
              <w:t>Notes</w:t>
            </w:r>
          </w:p>
        </w:tc>
        <w:tc>
          <w:tcPr>
            <w:tcW w:w="7670" w:type="dxa"/>
          </w:tcPr>
          <w:p w14:paraId="5BDAC6FD" w14:textId="46F8CBE8" w:rsidR="002E56CF" w:rsidRPr="00BA4602" w:rsidRDefault="002E56CF" w:rsidP="001145C7">
            <w:pPr>
              <w:cnfStyle w:val="000000000000" w:firstRow="0" w:lastRow="0" w:firstColumn="0" w:lastColumn="0" w:oddVBand="0" w:evenVBand="0" w:oddHBand="0" w:evenHBand="0" w:firstRowFirstColumn="0" w:firstRowLastColumn="0" w:lastRowFirstColumn="0" w:lastRowLastColumn="0"/>
              <w:rPr>
                <w:color w:val="auto"/>
              </w:rPr>
            </w:pPr>
          </w:p>
        </w:tc>
      </w:tr>
    </w:tbl>
    <w:p w14:paraId="641AF1ED" w14:textId="77777777" w:rsidR="001A5858" w:rsidRDefault="001A5858" w:rsidP="004B11EF">
      <w:pPr>
        <w:ind w:left="425" w:hanging="425"/>
        <w:rPr>
          <w:b/>
          <w:sz w:val="29"/>
          <w:szCs w:val="29"/>
        </w:rPr>
      </w:pPr>
    </w:p>
    <w:p w14:paraId="78C0030F" w14:textId="77777777" w:rsidR="00C024EC" w:rsidRPr="002E7520" w:rsidRDefault="00234F4D" w:rsidP="004B11EF">
      <w:pPr>
        <w:ind w:left="425" w:hanging="425"/>
        <w:rPr>
          <w:b/>
          <w:sz w:val="31"/>
          <w:szCs w:val="31"/>
        </w:rPr>
      </w:pPr>
      <w:r w:rsidRPr="002E7520">
        <w:rPr>
          <w:b/>
          <w:sz w:val="31"/>
          <w:szCs w:val="31"/>
        </w:rPr>
        <w:t>Release history</w:t>
      </w:r>
    </w:p>
    <w:tbl>
      <w:tblPr>
        <w:tblStyle w:val="CountyCourtTable1"/>
        <w:tblW w:w="0" w:type="auto"/>
        <w:tblLook w:val="04A0" w:firstRow="1" w:lastRow="0" w:firstColumn="1" w:lastColumn="0" w:noHBand="0" w:noVBand="1"/>
      </w:tblPr>
      <w:tblGrid>
        <w:gridCol w:w="1129"/>
        <w:gridCol w:w="1276"/>
        <w:gridCol w:w="3544"/>
        <w:gridCol w:w="4051"/>
      </w:tblGrid>
      <w:tr w:rsidR="00234F4D" w14:paraId="35975DF6" w14:textId="77777777" w:rsidTr="007C49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79426137" w14:textId="77777777" w:rsidR="00234F4D" w:rsidRDefault="00234F4D" w:rsidP="00185030">
            <w:r>
              <w:t>Version</w:t>
            </w:r>
          </w:p>
        </w:tc>
        <w:tc>
          <w:tcPr>
            <w:tcW w:w="1276" w:type="dxa"/>
          </w:tcPr>
          <w:p w14:paraId="0298641C"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Date</w:t>
            </w:r>
          </w:p>
        </w:tc>
        <w:tc>
          <w:tcPr>
            <w:tcW w:w="3544" w:type="dxa"/>
          </w:tcPr>
          <w:p w14:paraId="2B4533A8"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Author</w:t>
            </w:r>
          </w:p>
        </w:tc>
        <w:tc>
          <w:tcPr>
            <w:tcW w:w="4051" w:type="dxa"/>
          </w:tcPr>
          <w:p w14:paraId="18DB7154"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Summary of changes</w:t>
            </w:r>
          </w:p>
        </w:tc>
      </w:tr>
      <w:tr w:rsidR="007D75F2" w14:paraId="0A245475" w14:textId="77777777" w:rsidTr="00ED59B5">
        <w:tc>
          <w:tcPr>
            <w:cnfStyle w:val="001000000000" w:firstRow="0" w:lastRow="0" w:firstColumn="1" w:lastColumn="0" w:oddVBand="0" w:evenVBand="0" w:oddHBand="0" w:evenHBand="0" w:firstRowFirstColumn="0" w:firstRowLastColumn="0" w:lastRowFirstColumn="0" w:lastRowLastColumn="0"/>
            <w:tcW w:w="10000" w:type="dxa"/>
            <w:gridSpan w:val="4"/>
            <w:vAlign w:val="top"/>
          </w:tcPr>
          <w:p w14:paraId="5C10C361" w14:textId="2FD491E0" w:rsidR="007D75F2" w:rsidRDefault="007D75F2" w:rsidP="00ED59B5">
            <w:r>
              <w:t>T</w:t>
            </w:r>
            <w:r w:rsidRPr="00755FAB">
              <w:t>he release history only captures versions from 2020 onwards.</w:t>
            </w:r>
          </w:p>
        </w:tc>
      </w:tr>
      <w:tr w:rsidR="007D75F2" w14:paraId="4E85FBF2" w14:textId="77777777" w:rsidTr="00ED59B5">
        <w:tc>
          <w:tcPr>
            <w:cnfStyle w:val="001000000000" w:firstRow="0" w:lastRow="0" w:firstColumn="1" w:lastColumn="0" w:oddVBand="0" w:evenVBand="0" w:oddHBand="0" w:evenHBand="0" w:firstRowFirstColumn="0" w:firstRowLastColumn="0" w:lastRowFirstColumn="0" w:lastRowLastColumn="0"/>
            <w:tcW w:w="1129" w:type="dxa"/>
            <w:vAlign w:val="top"/>
          </w:tcPr>
          <w:p w14:paraId="627D7E4F" w14:textId="191139A8" w:rsidR="007D75F2" w:rsidRDefault="007D75F2" w:rsidP="00ED59B5">
            <w:r>
              <w:t>1.0</w:t>
            </w:r>
          </w:p>
        </w:tc>
        <w:tc>
          <w:tcPr>
            <w:tcW w:w="1276" w:type="dxa"/>
            <w:vAlign w:val="top"/>
          </w:tcPr>
          <w:p w14:paraId="03638827" w14:textId="2E069BE2" w:rsidR="007D75F2" w:rsidRDefault="007D75F2" w:rsidP="00ED59B5">
            <w:pPr>
              <w:cnfStyle w:val="000000000000" w:firstRow="0" w:lastRow="0" w:firstColumn="0" w:lastColumn="0" w:oddVBand="0" w:evenVBand="0" w:oddHBand="0" w:evenHBand="0" w:firstRowFirstColumn="0" w:firstRowLastColumn="0" w:lastRowFirstColumn="0" w:lastRowLastColumn="0"/>
            </w:pPr>
            <w:r>
              <w:t>01/07/20</w:t>
            </w:r>
          </w:p>
        </w:tc>
        <w:tc>
          <w:tcPr>
            <w:tcW w:w="3544" w:type="dxa"/>
            <w:vAlign w:val="top"/>
          </w:tcPr>
          <w:p w14:paraId="1C6ADF6A" w14:textId="71A229A6" w:rsidR="007D75F2" w:rsidRDefault="007D75F2" w:rsidP="00ED59B5">
            <w:pPr>
              <w:cnfStyle w:val="000000000000" w:firstRow="0" w:lastRow="0" w:firstColumn="0" w:lastColumn="0" w:oddVBand="0" w:evenVBand="0" w:oddHBand="0" w:evenHBand="0" w:firstRowFirstColumn="0" w:firstRowLastColumn="0" w:lastRowFirstColumn="0" w:lastRowLastColumn="0"/>
            </w:pPr>
            <w:r>
              <w:t>Judge Dyer</w:t>
            </w:r>
          </w:p>
        </w:tc>
        <w:tc>
          <w:tcPr>
            <w:tcW w:w="4051" w:type="dxa"/>
            <w:vAlign w:val="top"/>
          </w:tcPr>
          <w:p w14:paraId="4B09B588" w14:textId="502D39B2" w:rsidR="007D75F2" w:rsidRDefault="00ED59B5" w:rsidP="00ED59B5">
            <w:pPr>
              <w:cnfStyle w:val="000000000000" w:firstRow="0" w:lastRow="0" w:firstColumn="0" w:lastColumn="0" w:oddVBand="0" w:evenVBand="0" w:oddHBand="0" w:evenHBand="0" w:firstRowFirstColumn="0" w:firstRowLastColumn="0" w:lastRowFirstColumn="0" w:lastRowLastColumn="0"/>
            </w:pPr>
            <w:r>
              <w:t>Supersedes Reference No.  PNCLD 2–2018</w:t>
            </w:r>
          </w:p>
        </w:tc>
      </w:tr>
    </w:tbl>
    <w:p w14:paraId="77E26B7D" w14:textId="77777777" w:rsidR="00234F4D" w:rsidRPr="00234F4D" w:rsidRDefault="00234F4D" w:rsidP="00234F4D"/>
    <w:p w14:paraId="4442942B" w14:textId="77777777" w:rsidR="00234F4D" w:rsidRPr="002E7520" w:rsidRDefault="00234F4D" w:rsidP="004B11EF">
      <w:pPr>
        <w:ind w:left="425" w:hanging="425"/>
        <w:rPr>
          <w:b/>
          <w:sz w:val="31"/>
          <w:szCs w:val="31"/>
        </w:rPr>
      </w:pPr>
      <w:r w:rsidRPr="002E7520">
        <w:rPr>
          <w:b/>
          <w:sz w:val="31"/>
          <w:szCs w:val="31"/>
        </w:rPr>
        <w:t>Related documents</w:t>
      </w:r>
    </w:p>
    <w:tbl>
      <w:tblPr>
        <w:tblStyle w:val="CountyCourtTable1"/>
        <w:tblW w:w="0" w:type="auto"/>
        <w:tblLook w:val="04A0" w:firstRow="1" w:lastRow="0" w:firstColumn="1" w:lastColumn="0" w:noHBand="0" w:noVBand="1"/>
      </w:tblPr>
      <w:tblGrid>
        <w:gridCol w:w="8359"/>
        <w:gridCol w:w="1623"/>
      </w:tblGrid>
      <w:tr w:rsidR="0001049D" w14:paraId="524F611E" w14:textId="77777777" w:rsidTr="000104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9" w:type="dxa"/>
          </w:tcPr>
          <w:p w14:paraId="493B15E7" w14:textId="77777777" w:rsidR="0001049D" w:rsidRPr="0001049D" w:rsidRDefault="0001049D" w:rsidP="00185030">
            <w:r>
              <w:t>Document title</w:t>
            </w:r>
          </w:p>
        </w:tc>
        <w:tc>
          <w:tcPr>
            <w:tcW w:w="1623" w:type="dxa"/>
          </w:tcPr>
          <w:p w14:paraId="7AC4286A" w14:textId="77777777" w:rsidR="0001049D" w:rsidRDefault="0001049D" w:rsidP="00185030">
            <w:pPr>
              <w:cnfStyle w:val="100000000000" w:firstRow="1" w:lastRow="0" w:firstColumn="0" w:lastColumn="0" w:oddVBand="0" w:evenVBand="0" w:oddHBand="0" w:evenHBand="0" w:firstRowFirstColumn="0" w:firstRowLastColumn="0" w:lastRowFirstColumn="0" w:lastRowLastColumn="0"/>
            </w:pPr>
            <w:r>
              <w:t>Version</w:t>
            </w:r>
          </w:p>
        </w:tc>
      </w:tr>
      <w:tr w:rsidR="0001049D" w14:paraId="4138D117" w14:textId="77777777" w:rsidTr="0001049D">
        <w:tc>
          <w:tcPr>
            <w:cnfStyle w:val="001000000000" w:firstRow="0" w:lastRow="0" w:firstColumn="1" w:lastColumn="0" w:oddVBand="0" w:evenVBand="0" w:oddHBand="0" w:evenHBand="0" w:firstRowFirstColumn="0" w:firstRowLastColumn="0" w:lastRowFirstColumn="0" w:lastRowLastColumn="0"/>
            <w:tcW w:w="8359" w:type="dxa"/>
          </w:tcPr>
          <w:p w14:paraId="4A4DAA6B" w14:textId="0A53B49C" w:rsidR="0001049D" w:rsidRDefault="007D75F2" w:rsidP="00185030">
            <w:r>
              <w:t xml:space="preserve">Common Law Division </w:t>
            </w:r>
            <w:r w:rsidR="00CF7B93">
              <w:t>P</w:t>
            </w:r>
            <w:r>
              <w:t xml:space="preserve">ractice </w:t>
            </w:r>
            <w:r w:rsidR="00CF7B93">
              <w:t>N</w:t>
            </w:r>
            <w:r>
              <w:t>ote</w:t>
            </w:r>
          </w:p>
        </w:tc>
        <w:tc>
          <w:tcPr>
            <w:tcW w:w="1623" w:type="dxa"/>
          </w:tcPr>
          <w:p w14:paraId="208FA1A4" w14:textId="7D6C6883" w:rsidR="0001049D" w:rsidRDefault="00F75664" w:rsidP="00185030">
            <w:pPr>
              <w:cnfStyle w:val="000000000000" w:firstRow="0" w:lastRow="0" w:firstColumn="0" w:lastColumn="0" w:oddVBand="0" w:evenVBand="0" w:oddHBand="0" w:evenHBand="0" w:firstRowFirstColumn="0" w:firstRowLastColumn="0" w:lastRowFirstColumn="0" w:lastRowLastColumn="0"/>
            </w:pPr>
            <w:r w:rsidRPr="00B83BAC">
              <w:t>1.0</w:t>
            </w:r>
          </w:p>
        </w:tc>
      </w:tr>
    </w:tbl>
    <w:p w14:paraId="23B78B59" w14:textId="6416B262" w:rsidR="0001049D" w:rsidRDefault="0001049D" w:rsidP="00D162A7"/>
    <w:sdt>
      <w:sdtPr>
        <w:rPr>
          <w:rFonts w:ascii="Arial" w:eastAsiaTheme="minorHAnsi" w:hAnsi="Arial" w:cstheme="minorBidi"/>
          <w:b w:val="0"/>
          <w:sz w:val="22"/>
          <w:szCs w:val="24"/>
          <w:lang w:val="en-AU"/>
        </w:rPr>
        <w:id w:val="-66341921"/>
        <w:docPartObj>
          <w:docPartGallery w:val="Table of Contents"/>
          <w:docPartUnique/>
        </w:docPartObj>
      </w:sdtPr>
      <w:sdtEndPr>
        <w:rPr>
          <w:bCs/>
          <w:noProof/>
        </w:rPr>
      </w:sdtEndPr>
      <w:sdtContent>
        <w:p w14:paraId="5369A102" w14:textId="77777777" w:rsidR="004B11EF" w:rsidRPr="002E56CF" w:rsidRDefault="004B11EF" w:rsidP="00567C68">
          <w:pPr>
            <w:pStyle w:val="TOCHeading"/>
            <w:numPr>
              <w:ilvl w:val="0"/>
              <w:numId w:val="0"/>
            </w:numPr>
          </w:pPr>
          <w:r w:rsidRPr="002E56CF">
            <w:t>C</w:t>
          </w:r>
          <w:r w:rsidR="0003733E" w:rsidRPr="002E56CF">
            <w:t>ONTENTS</w:t>
          </w:r>
        </w:p>
        <w:p w14:paraId="06A1DB70" w14:textId="3D5AE9EA" w:rsidR="007D75F2" w:rsidRDefault="00862ECC">
          <w:pPr>
            <w:pStyle w:val="TOC1"/>
            <w:rPr>
              <w:rFonts w:asciiTheme="minorHAnsi" w:eastAsiaTheme="minorEastAsia" w:hAnsiTheme="minorHAnsi"/>
              <w:szCs w:val="22"/>
              <w:lang w:eastAsia="en-AU"/>
            </w:rPr>
          </w:pPr>
          <w:r>
            <w:fldChar w:fldCharType="begin"/>
          </w:r>
          <w:r>
            <w:instrText xml:space="preserve"> TOC \o "1-3" \h \z \u </w:instrText>
          </w:r>
          <w:r>
            <w:fldChar w:fldCharType="separate"/>
          </w:r>
          <w:hyperlink w:anchor="_Toc44409901" w:history="1">
            <w:r w:rsidR="007D75F2" w:rsidRPr="003C2954">
              <w:rPr>
                <w:rStyle w:val="Hyperlink"/>
                <w14:scene3d>
                  <w14:camera w14:prst="orthographicFront"/>
                  <w14:lightRig w14:rig="threePt" w14:dir="t">
                    <w14:rot w14:lat="0" w14:lon="0" w14:rev="0"/>
                  </w14:lightRig>
                </w14:scene3d>
              </w:rPr>
              <w:t>1.</w:t>
            </w:r>
            <w:r w:rsidR="007D75F2">
              <w:rPr>
                <w:rFonts w:asciiTheme="minorHAnsi" w:eastAsiaTheme="minorEastAsia" w:hAnsiTheme="minorHAnsi"/>
                <w:szCs w:val="22"/>
                <w:lang w:eastAsia="en-AU"/>
              </w:rPr>
              <w:tab/>
            </w:r>
            <w:r w:rsidR="007D75F2" w:rsidRPr="003C2954">
              <w:rPr>
                <w:rStyle w:val="Hyperlink"/>
              </w:rPr>
              <w:t>Overview</w:t>
            </w:r>
            <w:r w:rsidR="007D75F2">
              <w:rPr>
                <w:webHidden/>
              </w:rPr>
              <w:tab/>
            </w:r>
            <w:r w:rsidR="007D75F2">
              <w:rPr>
                <w:webHidden/>
              </w:rPr>
              <w:fldChar w:fldCharType="begin"/>
            </w:r>
            <w:r w:rsidR="007D75F2">
              <w:rPr>
                <w:webHidden/>
              </w:rPr>
              <w:instrText xml:space="preserve"> PAGEREF _Toc44409901 \h </w:instrText>
            </w:r>
            <w:r w:rsidR="007D75F2">
              <w:rPr>
                <w:webHidden/>
              </w:rPr>
            </w:r>
            <w:r w:rsidR="007D75F2">
              <w:rPr>
                <w:webHidden/>
              </w:rPr>
              <w:fldChar w:fldCharType="separate"/>
            </w:r>
            <w:r w:rsidR="00D162A7">
              <w:rPr>
                <w:webHidden/>
              </w:rPr>
              <w:t>3</w:t>
            </w:r>
            <w:r w:rsidR="007D75F2">
              <w:rPr>
                <w:webHidden/>
              </w:rPr>
              <w:fldChar w:fldCharType="end"/>
            </w:r>
          </w:hyperlink>
        </w:p>
        <w:p w14:paraId="0A6C0EC3" w14:textId="21D44BA7" w:rsidR="007D75F2" w:rsidRDefault="00E74AF2">
          <w:pPr>
            <w:pStyle w:val="TOC1"/>
            <w:rPr>
              <w:rFonts w:asciiTheme="minorHAnsi" w:eastAsiaTheme="minorEastAsia" w:hAnsiTheme="minorHAnsi"/>
              <w:szCs w:val="22"/>
              <w:lang w:eastAsia="en-AU"/>
            </w:rPr>
          </w:pPr>
          <w:hyperlink w:anchor="_Toc44409902" w:history="1">
            <w:r w:rsidR="007D75F2" w:rsidRPr="003C2954">
              <w:rPr>
                <w:rStyle w:val="Hyperlink"/>
                <w14:scene3d>
                  <w14:camera w14:prst="orthographicFront"/>
                  <w14:lightRig w14:rig="threePt" w14:dir="t">
                    <w14:rot w14:lat="0" w14:lon="0" w14:rev="0"/>
                  </w14:lightRig>
                </w14:scene3d>
              </w:rPr>
              <w:t>2.</w:t>
            </w:r>
            <w:r w:rsidR="007D75F2">
              <w:rPr>
                <w:rFonts w:asciiTheme="minorHAnsi" w:eastAsiaTheme="minorEastAsia" w:hAnsiTheme="minorHAnsi"/>
                <w:szCs w:val="22"/>
                <w:lang w:eastAsia="en-AU"/>
              </w:rPr>
              <w:tab/>
            </w:r>
            <w:r w:rsidR="007D75F2" w:rsidRPr="003C2954">
              <w:rPr>
                <w:rStyle w:val="Hyperlink"/>
              </w:rPr>
              <w:t>Applications</w:t>
            </w:r>
            <w:r w:rsidR="007D75F2">
              <w:rPr>
                <w:webHidden/>
              </w:rPr>
              <w:tab/>
            </w:r>
            <w:r w:rsidR="007D75F2">
              <w:rPr>
                <w:webHidden/>
              </w:rPr>
              <w:fldChar w:fldCharType="begin"/>
            </w:r>
            <w:r w:rsidR="007D75F2">
              <w:rPr>
                <w:webHidden/>
              </w:rPr>
              <w:instrText xml:space="preserve"> PAGEREF _Toc44409902 \h </w:instrText>
            </w:r>
            <w:r w:rsidR="007D75F2">
              <w:rPr>
                <w:webHidden/>
              </w:rPr>
            </w:r>
            <w:r w:rsidR="007D75F2">
              <w:rPr>
                <w:webHidden/>
              </w:rPr>
              <w:fldChar w:fldCharType="separate"/>
            </w:r>
            <w:r w:rsidR="00D162A7">
              <w:rPr>
                <w:webHidden/>
              </w:rPr>
              <w:t>3</w:t>
            </w:r>
            <w:r w:rsidR="007D75F2">
              <w:rPr>
                <w:webHidden/>
              </w:rPr>
              <w:fldChar w:fldCharType="end"/>
            </w:r>
          </w:hyperlink>
        </w:p>
        <w:p w14:paraId="6E7F15B8" w14:textId="622E90D6" w:rsidR="007D75F2" w:rsidRDefault="00E74AF2">
          <w:pPr>
            <w:pStyle w:val="TOC1"/>
            <w:rPr>
              <w:rFonts w:asciiTheme="minorHAnsi" w:eastAsiaTheme="minorEastAsia" w:hAnsiTheme="minorHAnsi"/>
              <w:szCs w:val="22"/>
              <w:lang w:eastAsia="en-AU"/>
            </w:rPr>
          </w:pPr>
          <w:hyperlink w:anchor="_Toc44409903" w:history="1">
            <w:r w:rsidR="007D75F2" w:rsidRPr="003C2954">
              <w:rPr>
                <w:rStyle w:val="Hyperlink"/>
                <w14:scene3d>
                  <w14:camera w14:prst="orthographicFront"/>
                  <w14:lightRig w14:rig="threePt" w14:dir="t">
                    <w14:rot w14:lat="0" w14:lon="0" w14:rev="0"/>
                  </w14:lightRig>
                </w14:scene3d>
              </w:rPr>
              <w:t>3.</w:t>
            </w:r>
            <w:r w:rsidR="007D75F2">
              <w:rPr>
                <w:rFonts w:asciiTheme="minorHAnsi" w:eastAsiaTheme="minorEastAsia" w:hAnsiTheme="minorHAnsi"/>
                <w:szCs w:val="22"/>
                <w:lang w:eastAsia="en-AU"/>
              </w:rPr>
              <w:tab/>
            </w:r>
            <w:r w:rsidR="007D75F2" w:rsidRPr="003C2954">
              <w:rPr>
                <w:rStyle w:val="Hyperlink"/>
                <w:i/>
                <w:iCs/>
              </w:rPr>
              <w:t>Ex parte</w:t>
            </w:r>
            <w:r w:rsidR="007D75F2" w:rsidRPr="003C2954">
              <w:rPr>
                <w:rStyle w:val="Hyperlink"/>
              </w:rPr>
              <w:t xml:space="preserve"> applications</w:t>
            </w:r>
            <w:r w:rsidR="007D75F2">
              <w:rPr>
                <w:webHidden/>
              </w:rPr>
              <w:tab/>
            </w:r>
            <w:r w:rsidR="007D75F2">
              <w:rPr>
                <w:webHidden/>
              </w:rPr>
              <w:fldChar w:fldCharType="begin"/>
            </w:r>
            <w:r w:rsidR="007D75F2">
              <w:rPr>
                <w:webHidden/>
              </w:rPr>
              <w:instrText xml:space="preserve"> PAGEREF _Toc44409903 \h </w:instrText>
            </w:r>
            <w:r w:rsidR="007D75F2">
              <w:rPr>
                <w:webHidden/>
              </w:rPr>
            </w:r>
            <w:r w:rsidR="007D75F2">
              <w:rPr>
                <w:webHidden/>
              </w:rPr>
              <w:fldChar w:fldCharType="separate"/>
            </w:r>
            <w:r w:rsidR="00D162A7">
              <w:rPr>
                <w:webHidden/>
              </w:rPr>
              <w:t>3</w:t>
            </w:r>
            <w:r w:rsidR="007D75F2">
              <w:rPr>
                <w:webHidden/>
              </w:rPr>
              <w:fldChar w:fldCharType="end"/>
            </w:r>
          </w:hyperlink>
        </w:p>
        <w:p w14:paraId="1C712D9B" w14:textId="66EDD958" w:rsidR="007D75F2" w:rsidRDefault="00E74AF2">
          <w:pPr>
            <w:pStyle w:val="TOC1"/>
            <w:rPr>
              <w:rFonts w:asciiTheme="minorHAnsi" w:eastAsiaTheme="minorEastAsia" w:hAnsiTheme="minorHAnsi"/>
              <w:szCs w:val="22"/>
              <w:lang w:eastAsia="en-AU"/>
            </w:rPr>
          </w:pPr>
          <w:hyperlink w:anchor="_Toc44409904" w:history="1">
            <w:r w:rsidR="007D75F2" w:rsidRPr="003C2954">
              <w:rPr>
                <w:rStyle w:val="Hyperlink"/>
                <w14:scene3d>
                  <w14:camera w14:prst="orthographicFront"/>
                  <w14:lightRig w14:rig="threePt" w14:dir="t">
                    <w14:rot w14:lat="0" w14:lon="0" w14:rev="0"/>
                  </w14:lightRig>
                </w14:scene3d>
              </w:rPr>
              <w:t>4.</w:t>
            </w:r>
            <w:r w:rsidR="007D75F2">
              <w:rPr>
                <w:rFonts w:asciiTheme="minorHAnsi" w:eastAsiaTheme="minorEastAsia" w:hAnsiTheme="minorHAnsi"/>
                <w:szCs w:val="22"/>
                <w:lang w:eastAsia="en-AU"/>
              </w:rPr>
              <w:tab/>
            </w:r>
            <w:r w:rsidR="007D75F2" w:rsidRPr="003C2954">
              <w:rPr>
                <w:rStyle w:val="Hyperlink"/>
              </w:rPr>
              <w:t>Affidavits</w:t>
            </w:r>
            <w:r w:rsidR="007D75F2">
              <w:rPr>
                <w:webHidden/>
              </w:rPr>
              <w:tab/>
            </w:r>
            <w:r w:rsidR="007D75F2">
              <w:rPr>
                <w:webHidden/>
              </w:rPr>
              <w:fldChar w:fldCharType="begin"/>
            </w:r>
            <w:r w:rsidR="007D75F2">
              <w:rPr>
                <w:webHidden/>
              </w:rPr>
              <w:instrText xml:space="preserve"> PAGEREF _Toc44409904 \h </w:instrText>
            </w:r>
            <w:r w:rsidR="007D75F2">
              <w:rPr>
                <w:webHidden/>
              </w:rPr>
            </w:r>
            <w:r w:rsidR="007D75F2">
              <w:rPr>
                <w:webHidden/>
              </w:rPr>
              <w:fldChar w:fldCharType="separate"/>
            </w:r>
            <w:r w:rsidR="00D162A7">
              <w:rPr>
                <w:webHidden/>
              </w:rPr>
              <w:t>4</w:t>
            </w:r>
            <w:r w:rsidR="007D75F2">
              <w:rPr>
                <w:webHidden/>
              </w:rPr>
              <w:fldChar w:fldCharType="end"/>
            </w:r>
          </w:hyperlink>
        </w:p>
        <w:p w14:paraId="3CEF4D3B" w14:textId="33F58CCC" w:rsidR="007D75F2" w:rsidRDefault="00E74AF2">
          <w:pPr>
            <w:pStyle w:val="TOC1"/>
            <w:rPr>
              <w:rFonts w:asciiTheme="minorHAnsi" w:eastAsiaTheme="minorEastAsia" w:hAnsiTheme="minorHAnsi"/>
              <w:szCs w:val="22"/>
              <w:lang w:eastAsia="en-AU"/>
            </w:rPr>
          </w:pPr>
          <w:hyperlink w:anchor="_Toc44409905" w:history="1">
            <w:r w:rsidR="007D75F2" w:rsidRPr="003C2954">
              <w:rPr>
                <w:rStyle w:val="Hyperlink"/>
                <w14:scene3d>
                  <w14:camera w14:prst="orthographicFront"/>
                  <w14:lightRig w14:rig="threePt" w14:dir="t">
                    <w14:rot w14:lat="0" w14:lon="0" w14:rev="0"/>
                  </w14:lightRig>
                </w14:scene3d>
              </w:rPr>
              <w:t>5.</w:t>
            </w:r>
            <w:r w:rsidR="007D75F2">
              <w:rPr>
                <w:rFonts w:asciiTheme="minorHAnsi" w:eastAsiaTheme="minorEastAsia" w:hAnsiTheme="minorHAnsi"/>
                <w:szCs w:val="22"/>
                <w:lang w:eastAsia="en-AU"/>
              </w:rPr>
              <w:tab/>
            </w:r>
            <w:r w:rsidR="007D75F2" w:rsidRPr="003C2954">
              <w:rPr>
                <w:rStyle w:val="Hyperlink"/>
              </w:rPr>
              <w:t>Notice of address for service</w:t>
            </w:r>
            <w:r w:rsidR="007D75F2">
              <w:rPr>
                <w:webHidden/>
              </w:rPr>
              <w:tab/>
            </w:r>
            <w:r w:rsidR="007D75F2">
              <w:rPr>
                <w:webHidden/>
              </w:rPr>
              <w:fldChar w:fldCharType="begin"/>
            </w:r>
            <w:r w:rsidR="007D75F2">
              <w:rPr>
                <w:webHidden/>
              </w:rPr>
              <w:instrText xml:space="preserve"> PAGEREF _Toc44409905 \h </w:instrText>
            </w:r>
            <w:r w:rsidR="007D75F2">
              <w:rPr>
                <w:webHidden/>
              </w:rPr>
            </w:r>
            <w:r w:rsidR="007D75F2">
              <w:rPr>
                <w:webHidden/>
              </w:rPr>
              <w:fldChar w:fldCharType="separate"/>
            </w:r>
            <w:r w:rsidR="00D162A7">
              <w:rPr>
                <w:webHidden/>
              </w:rPr>
              <w:t>4</w:t>
            </w:r>
            <w:r w:rsidR="007D75F2">
              <w:rPr>
                <w:webHidden/>
              </w:rPr>
              <w:fldChar w:fldCharType="end"/>
            </w:r>
          </w:hyperlink>
        </w:p>
        <w:p w14:paraId="43729392" w14:textId="54729A8E" w:rsidR="007D75F2" w:rsidRDefault="00E74AF2">
          <w:pPr>
            <w:pStyle w:val="TOC1"/>
            <w:rPr>
              <w:rFonts w:asciiTheme="minorHAnsi" w:eastAsiaTheme="minorEastAsia" w:hAnsiTheme="minorHAnsi"/>
              <w:szCs w:val="22"/>
              <w:lang w:eastAsia="en-AU"/>
            </w:rPr>
          </w:pPr>
          <w:hyperlink w:anchor="_Toc44409906" w:history="1">
            <w:r w:rsidR="007D75F2" w:rsidRPr="003C2954">
              <w:rPr>
                <w:rStyle w:val="Hyperlink"/>
                <w14:scene3d>
                  <w14:camera w14:prst="orthographicFront"/>
                  <w14:lightRig w14:rig="threePt" w14:dir="t">
                    <w14:rot w14:lat="0" w14:lon="0" w14:rev="0"/>
                  </w14:lightRig>
                </w14:scene3d>
              </w:rPr>
              <w:t>6.</w:t>
            </w:r>
            <w:r w:rsidR="007D75F2">
              <w:rPr>
                <w:rFonts w:asciiTheme="minorHAnsi" w:eastAsiaTheme="minorEastAsia" w:hAnsiTheme="minorHAnsi"/>
                <w:szCs w:val="22"/>
                <w:lang w:eastAsia="en-AU"/>
              </w:rPr>
              <w:tab/>
            </w:r>
            <w:r w:rsidR="007D75F2" w:rsidRPr="003C2954">
              <w:rPr>
                <w:rStyle w:val="Hyperlink"/>
              </w:rPr>
              <w:t>Directions hearings</w:t>
            </w:r>
            <w:r w:rsidR="007D75F2">
              <w:rPr>
                <w:webHidden/>
              </w:rPr>
              <w:tab/>
            </w:r>
            <w:r w:rsidR="007D75F2">
              <w:rPr>
                <w:webHidden/>
              </w:rPr>
              <w:fldChar w:fldCharType="begin"/>
            </w:r>
            <w:r w:rsidR="007D75F2">
              <w:rPr>
                <w:webHidden/>
              </w:rPr>
              <w:instrText xml:space="preserve"> PAGEREF _Toc44409906 \h </w:instrText>
            </w:r>
            <w:r w:rsidR="007D75F2">
              <w:rPr>
                <w:webHidden/>
              </w:rPr>
            </w:r>
            <w:r w:rsidR="007D75F2">
              <w:rPr>
                <w:webHidden/>
              </w:rPr>
              <w:fldChar w:fldCharType="separate"/>
            </w:r>
            <w:r w:rsidR="00D162A7">
              <w:rPr>
                <w:webHidden/>
              </w:rPr>
              <w:t>4</w:t>
            </w:r>
            <w:r w:rsidR="007D75F2">
              <w:rPr>
                <w:webHidden/>
              </w:rPr>
              <w:fldChar w:fldCharType="end"/>
            </w:r>
          </w:hyperlink>
        </w:p>
        <w:p w14:paraId="1D94184A" w14:textId="567DF747" w:rsidR="007D75F2" w:rsidRDefault="00E74AF2">
          <w:pPr>
            <w:pStyle w:val="TOC1"/>
            <w:rPr>
              <w:rFonts w:asciiTheme="minorHAnsi" w:eastAsiaTheme="minorEastAsia" w:hAnsiTheme="minorHAnsi"/>
              <w:szCs w:val="22"/>
              <w:lang w:eastAsia="en-AU"/>
            </w:rPr>
          </w:pPr>
          <w:hyperlink w:anchor="_Toc44409907" w:history="1">
            <w:r w:rsidR="007D75F2" w:rsidRPr="003C2954">
              <w:rPr>
                <w:rStyle w:val="Hyperlink"/>
                <w14:scene3d>
                  <w14:camera w14:prst="orthographicFront"/>
                  <w14:lightRig w14:rig="threePt" w14:dir="t">
                    <w14:rot w14:lat="0" w14:lon="0" w14:rev="0"/>
                  </w14:lightRig>
                </w14:scene3d>
              </w:rPr>
              <w:t>7.</w:t>
            </w:r>
            <w:r w:rsidR="007D75F2">
              <w:rPr>
                <w:rFonts w:asciiTheme="minorHAnsi" w:eastAsiaTheme="minorEastAsia" w:hAnsiTheme="minorHAnsi"/>
                <w:szCs w:val="22"/>
                <w:lang w:eastAsia="en-AU"/>
              </w:rPr>
              <w:tab/>
            </w:r>
            <w:r w:rsidR="007D75F2" w:rsidRPr="003C2954">
              <w:rPr>
                <w:rStyle w:val="Hyperlink"/>
              </w:rPr>
              <w:t>Self-represented litigants</w:t>
            </w:r>
            <w:r w:rsidR="007D75F2">
              <w:rPr>
                <w:webHidden/>
              </w:rPr>
              <w:tab/>
            </w:r>
            <w:r w:rsidR="007D75F2">
              <w:rPr>
                <w:webHidden/>
              </w:rPr>
              <w:fldChar w:fldCharType="begin"/>
            </w:r>
            <w:r w:rsidR="007D75F2">
              <w:rPr>
                <w:webHidden/>
              </w:rPr>
              <w:instrText xml:space="preserve"> PAGEREF _Toc44409907 \h </w:instrText>
            </w:r>
            <w:r w:rsidR="007D75F2">
              <w:rPr>
                <w:webHidden/>
              </w:rPr>
            </w:r>
            <w:r w:rsidR="007D75F2">
              <w:rPr>
                <w:webHidden/>
              </w:rPr>
              <w:fldChar w:fldCharType="separate"/>
            </w:r>
            <w:r w:rsidR="00D162A7">
              <w:rPr>
                <w:webHidden/>
              </w:rPr>
              <w:t>5</w:t>
            </w:r>
            <w:r w:rsidR="007D75F2">
              <w:rPr>
                <w:webHidden/>
              </w:rPr>
              <w:fldChar w:fldCharType="end"/>
            </w:r>
          </w:hyperlink>
        </w:p>
        <w:p w14:paraId="557496F6" w14:textId="44976515" w:rsidR="007D75F2" w:rsidRDefault="00E74AF2">
          <w:pPr>
            <w:pStyle w:val="TOC1"/>
            <w:rPr>
              <w:rFonts w:asciiTheme="minorHAnsi" w:eastAsiaTheme="minorEastAsia" w:hAnsiTheme="minorHAnsi"/>
              <w:szCs w:val="22"/>
              <w:lang w:eastAsia="en-AU"/>
            </w:rPr>
          </w:pPr>
          <w:hyperlink w:anchor="_Toc44409908" w:history="1">
            <w:r w:rsidR="007D75F2" w:rsidRPr="003C2954">
              <w:rPr>
                <w:rStyle w:val="Hyperlink"/>
                <w14:scene3d>
                  <w14:camera w14:prst="orthographicFront"/>
                  <w14:lightRig w14:rig="threePt" w14:dir="t">
                    <w14:rot w14:lat="0" w14:lon="0" w14:rev="0"/>
                  </w14:lightRig>
                </w14:scene3d>
              </w:rPr>
              <w:t>8.</w:t>
            </w:r>
            <w:r w:rsidR="007D75F2">
              <w:rPr>
                <w:rFonts w:asciiTheme="minorHAnsi" w:eastAsiaTheme="minorEastAsia" w:hAnsiTheme="minorHAnsi"/>
                <w:szCs w:val="22"/>
                <w:lang w:eastAsia="en-AU"/>
              </w:rPr>
              <w:tab/>
            </w:r>
            <w:r w:rsidR="007D75F2" w:rsidRPr="003C2954">
              <w:rPr>
                <w:rStyle w:val="Hyperlink"/>
              </w:rPr>
              <w:t>The substantive trial</w:t>
            </w:r>
            <w:r w:rsidR="007D75F2">
              <w:rPr>
                <w:webHidden/>
              </w:rPr>
              <w:tab/>
            </w:r>
            <w:r w:rsidR="007D75F2">
              <w:rPr>
                <w:webHidden/>
              </w:rPr>
              <w:fldChar w:fldCharType="begin"/>
            </w:r>
            <w:r w:rsidR="007D75F2">
              <w:rPr>
                <w:webHidden/>
              </w:rPr>
              <w:instrText xml:space="preserve"> PAGEREF _Toc44409908 \h </w:instrText>
            </w:r>
            <w:r w:rsidR="007D75F2">
              <w:rPr>
                <w:webHidden/>
              </w:rPr>
            </w:r>
            <w:r w:rsidR="007D75F2">
              <w:rPr>
                <w:webHidden/>
              </w:rPr>
              <w:fldChar w:fldCharType="separate"/>
            </w:r>
            <w:r w:rsidR="00D162A7">
              <w:rPr>
                <w:webHidden/>
              </w:rPr>
              <w:t>5</w:t>
            </w:r>
            <w:r w:rsidR="007D75F2">
              <w:rPr>
                <w:webHidden/>
              </w:rPr>
              <w:fldChar w:fldCharType="end"/>
            </w:r>
          </w:hyperlink>
        </w:p>
        <w:p w14:paraId="74D05187" w14:textId="2EEE411E" w:rsidR="007D75F2" w:rsidRDefault="00E74AF2">
          <w:pPr>
            <w:pStyle w:val="TOC1"/>
            <w:rPr>
              <w:rFonts w:asciiTheme="minorHAnsi" w:eastAsiaTheme="minorEastAsia" w:hAnsiTheme="minorHAnsi"/>
              <w:szCs w:val="22"/>
              <w:lang w:eastAsia="en-AU"/>
            </w:rPr>
          </w:pPr>
          <w:hyperlink w:anchor="_Toc44409909" w:history="1">
            <w:r w:rsidR="007D75F2" w:rsidRPr="003C2954">
              <w:rPr>
                <w:rStyle w:val="Hyperlink"/>
                <w14:scene3d>
                  <w14:camera w14:prst="orthographicFront"/>
                  <w14:lightRig w14:rig="threePt" w14:dir="t">
                    <w14:rot w14:lat="0" w14:lon="0" w14:rev="0"/>
                  </w14:lightRig>
                </w14:scene3d>
              </w:rPr>
              <w:t>9.</w:t>
            </w:r>
            <w:r w:rsidR="007D75F2">
              <w:rPr>
                <w:rFonts w:asciiTheme="minorHAnsi" w:eastAsiaTheme="minorEastAsia" w:hAnsiTheme="minorHAnsi"/>
                <w:szCs w:val="22"/>
                <w:lang w:eastAsia="en-AU"/>
              </w:rPr>
              <w:tab/>
            </w:r>
            <w:r w:rsidR="007D75F2" w:rsidRPr="003C2954">
              <w:rPr>
                <w:rStyle w:val="Hyperlink"/>
              </w:rPr>
              <w:t>Contact details</w:t>
            </w:r>
            <w:r w:rsidR="007D75F2">
              <w:rPr>
                <w:webHidden/>
              </w:rPr>
              <w:tab/>
            </w:r>
            <w:r w:rsidR="007D75F2">
              <w:rPr>
                <w:webHidden/>
              </w:rPr>
              <w:fldChar w:fldCharType="begin"/>
            </w:r>
            <w:r w:rsidR="007D75F2">
              <w:rPr>
                <w:webHidden/>
              </w:rPr>
              <w:instrText xml:space="preserve"> PAGEREF _Toc44409909 \h </w:instrText>
            </w:r>
            <w:r w:rsidR="007D75F2">
              <w:rPr>
                <w:webHidden/>
              </w:rPr>
            </w:r>
            <w:r w:rsidR="007D75F2">
              <w:rPr>
                <w:webHidden/>
              </w:rPr>
              <w:fldChar w:fldCharType="separate"/>
            </w:r>
            <w:r w:rsidR="00D162A7">
              <w:rPr>
                <w:webHidden/>
              </w:rPr>
              <w:t>6</w:t>
            </w:r>
            <w:r w:rsidR="007D75F2">
              <w:rPr>
                <w:webHidden/>
              </w:rPr>
              <w:fldChar w:fldCharType="end"/>
            </w:r>
          </w:hyperlink>
        </w:p>
        <w:p w14:paraId="75D804F4" w14:textId="574B8107" w:rsidR="0003733E" w:rsidRDefault="00862ECC">
          <w:pPr>
            <w:rPr>
              <w:b/>
              <w:bCs/>
              <w:noProof/>
            </w:rPr>
          </w:pPr>
          <w:r>
            <w:fldChar w:fldCharType="end"/>
          </w:r>
        </w:p>
        <w:p w14:paraId="751CF0D1" w14:textId="4DBE42A5" w:rsidR="004B11EF" w:rsidRDefault="00E74AF2" w:rsidP="0003733E"/>
      </w:sdtContent>
    </w:sdt>
    <w:p w14:paraId="091746AD" w14:textId="77777777" w:rsidR="003E40B0" w:rsidRPr="003E40B0" w:rsidRDefault="0001049D" w:rsidP="00CC3337">
      <w:pPr>
        <w:pStyle w:val="Heading1"/>
        <w:ind w:left="567" w:hanging="567"/>
        <w:jc w:val="both"/>
      </w:pPr>
      <w:r>
        <w:br w:type="page"/>
      </w:r>
      <w:bookmarkStart w:id="1" w:name="_Toc44409901"/>
      <w:r w:rsidR="003E40B0" w:rsidRPr="003E40B0">
        <w:lastRenderedPageBreak/>
        <w:t>Overview</w:t>
      </w:r>
      <w:bookmarkEnd w:id="1"/>
    </w:p>
    <w:p w14:paraId="43D100AF" w14:textId="0865F431" w:rsidR="003E40B0" w:rsidRPr="003E40B0" w:rsidRDefault="003E40B0" w:rsidP="00CC3337">
      <w:pPr>
        <w:pStyle w:val="Normalnumbered"/>
        <w:ind w:left="567" w:hanging="567"/>
        <w:jc w:val="both"/>
      </w:pPr>
      <w:r w:rsidRPr="003E40B0">
        <w:t xml:space="preserve">The purpose of this </w:t>
      </w:r>
      <w:r w:rsidR="00FE09A0">
        <w:t>P</w:t>
      </w:r>
      <w:r w:rsidRPr="003E40B0">
        <w:t xml:space="preserve">ractice </w:t>
      </w:r>
      <w:r w:rsidR="00FE09A0">
        <w:t>N</w:t>
      </w:r>
      <w:r w:rsidRPr="003E40B0">
        <w:t>ote is to provide guidance to practitioners and parties relevant to the conduct of applications commenced in the Confiscation List of the Common Law Division (“the List”).</w:t>
      </w:r>
    </w:p>
    <w:p w14:paraId="441408B3" w14:textId="1656B1C2" w:rsidR="003E40B0" w:rsidRPr="003E40B0" w:rsidRDefault="003E40B0" w:rsidP="00CC3337">
      <w:pPr>
        <w:pStyle w:val="Normalnumbered"/>
        <w:ind w:left="567" w:hanging="567"/>
        <w:jc w:val="both"/>
      </w:pPr>
      <w:r w:rsidRPr="003E40B0">
        <w:t xml:space="preserve">This </w:t>
      </w:r>
      <w:r w:rsidR="00FE09A0">
        <w:t>P</w:t>
      </w:r>
      <w:r w:rsidRPr="003E40B0">
        <w:t xml:space="preserve">ractice </w:t>
      </w:r>
      <w:r w:rsidR="00FE09A0">
        <w:t>N</w:t>
      </w:r>
      <w:r w:rsidRPr="003E40B0">
        <w:t xml:space="preserve">ote applies to applications commenced pursuant to the provisions of the </w:t>
      </w:r>
      <w:r w:rsidRPr="003E40B0">
        <w:rPr>
          <w:i/>
          <w:iCs/>
        </w:rPr>
        <w:t xml:space="preserve">Confiscation Act </w:t>
      </w:r>
      <w:r w:rsidRPr="00CC3337">
        <w:t>1997</w:t>
      </w:r>
      <w:r w:rsidRPr="003E40B0">
        <w:t xml:space="preserve"> (Vic) and the </w:t>
      </w:r>
      <w:r w:rsidRPr="003E40B0">
        <w:rPr>
          <w:i/>
          <w:iCs/>
        </w:rPr>
        <w:t>Proceeds of Crime Act</w:t>
      </w:r>
      <w:r w:rsidRPr="003E40B0">
        <w:t xml:space="preserve"> 2002 (Cth). </w:t>
      </w:r>
      <w:r w:rsidR="00FE09A0">
        <w:t xml:space="preserve"> </w:t>
      </w:r>
      <w:r w:rsidRPr="003E40B0">
        <w:t xml:space="preserve">The </w:t>
      </w:r>
      <w:r w:rsidR="00FE09A0">
        <w:t>P</w:t>
      </w:r>
      <w:r w:rsidRPr="003E40B0">
        <w:t xml:space="preserve">ractice </w:t>
      </w:r>
      <w:r w:rsidR="00FE09A0">
        <w:t>N</w:t>
      </w:r>
      <w:r w:rsidRPr="003E40B0">
        <w:t>ote must be read in conjunction with the following:</w:t>
      </w:r>
    </w:p>
    <w:p w14:paraId="4F9E8DAC" w14:textId="4995C711" w:rsidR="003E40B0" w:rsidRPr="003E40B0" w:rsidRDefault="003E40B0" w:rsidP="00CC3337">
      <w:pPr>
        <w:pStyle w:val="ListNumber"/>
        <w:ind w:left="1134" w:hanging="567"/>
        <w:jc w:val="both"/>
      </w:pPr>
      <w:r w:rsidRPr="003E40B0">
        <w:t xml:space="preserve">the </w:t>
      </w:r>
      <w:r w:rsidRPr="003E40B0">
        <w:rPr>
          <w:i/>
          <w:iCs/>
        </w:rPr>
        <w:t xml:space="preserve">Confiscation Regulations </w:t>
      </w:r>
      <w:r w:rsidRPr="003E40B0">
        <w:t xml:space="preserve">2019 (Vic), and any successor regulations, and the </w:t>
      </w:r>
      <w:r w:rsidRPr="003E40B0">
        <w:rPr>
          <w:i/>
          <w:iCs/>
        </w:rPr>
        <w:t>Proceeds of Crime Regulations</w:t>
      </w:r>
      <w:r w:rsidRPr="003E40B0">
        <w:t xml:space="preserve"> 2002 (Cth), and any successor </w:t>
      </w:r>
      <w:r w:rsidR="00FE09A0">
        <w:t>r</w:t>
      </w:r>
      <w:r w:rsidRPr="003E40B0">
        <w:t>egulations</w:t>
      </w:r>
      <w:r w:rsidR="00FE09A0">
        <w:t>;</w:t>
      </w:r>
    </w:p>
    <w:p w14:paraId="10ADE6BD" w14:textId="0C9874C4" w:rsidR="003E40B0" w:rsidRPr="003E40B0" w:rsidRDefault="003E40B0" w:rsidP="00CC3337">
      <w:pPr>
        <w:pStyle w:val="ListNumber"/>
        <w:ind w:left="1134" w:hanging="567"/>
        <w:jc w:val="both"/>
      </w:pPr>
      <w:r w:rsidRPr="003E40B0">
        <w:t xml:space="preserve">Order 10 of the </w:t>
      </w:r>
      <w:r w:rsidRPr="003E40B0">
        <w:rPr>
          <w:i/>
          <w:iCs/>
        </w:rPr>
        <w:t>County Court Miscellaneous Rules</w:t>
      </w:r>
      <w:r w:rsidRPr="003E40B0">
        <w:t xml:space="preserve"> 2019 (“the Rules”), and any successor </w:t>
      </w:r>
      <w:r w:rsidR="00FE09A0">
        <w:t>r</w:t>
      </w:r>
      <w:r w:rsidRPr="003E40B0">
        <w:t>ules</w:t>
      </w:r>
      <w:r w:rsidR="00FE09A0">
        <w:t>;</w:t>
      </w:r>
    </w:p>
    <w:p w14:paraId="7A799FAC" w14:textId="0B4F7A2B" w:rsidR="003E40B0" w:rsidRPr="003E40B0" w:rsidRDefault="003E40B0" w:rsidP="00CC3337">
      <w:pPr>
        <w:pStyle w:val="ListNumber"/>
        <w:ind w:left="1134" w:hanging="567"/>
        <w:jc w:val="both"/>
      </w:pPr>
      <w:r w:rsidRPr="003E40B0">
        <w:t xml:space="preserve">The Common Law Division Practice </w:t>
      </w:r>
      <w:r w:rsidR="00FE09A0">
        <w:t>N</w:t>
      </w:r>
      <w:r w:rsidRPr="003E40B0">
        <w:t xml:space="preserve">ote </w:t>
      </w:r>
      <w:r w:rsidR="00F65A97">
        <w:t>PNCLD 2–2020</w:t>
      </w:r>
      <w:r w:rsidR="00F65A97" w:rsidRPr="003E40B0">
        <w:t xml:space="preserve"> </w:t>
      </w:r>
      <w:r w:rsidRPr="003E40B0">
        <w:t>(“the principal practice note”).</w:t>
      </w:r>
    </w:p>
    <w:p w14:paraId="26EF8079" w14:textId="714D3FEE" w:rsidR="003E40B0" w:rsidRPr="003E40B0" w:rsidRDefault="003E40B0" w:rsidP="00CC3337">
      <w:pPr>
        <w:pStyle w:val="Normalnumbered"/>
        <w:ind w:left="567" w:hanging="567"/>
        <w:jc w:val="both"/>
      </w:pPr>
      <w:r w:rsidRPr="003E40B0">
        <w:t>The Court recognises that there is a commonality of purpose created by</w:t>
      </w:r>
      <w:r w:rsidR="00FE09A0">
        <w:t xml:space="preserve"> the</w:t>
      </w:r>
      <w:r w:rsidRPr="003E40B0">
        <w:t xml:space="preserve"> </w:t>
      </w:r>
      <w:r w:rsidRPr="003E40B0">
        <w:rPr>
          <w:i/>
          <w:iCs/>
        </w:rPr>
        <w:t>Confiscation Act</w:t>
      </w:r>
      <w:r w:rsidRPr="003E40B0">
        <w:t xml:space="preserve"> 1997 and the </w:t>
      </w:r>
      <w:r w:rsidRPr="003E40B0">
        <w:rPr>
          <w:i/>
          <w:iCs/>
        </w:rPr>
        <w:t>Proceeds of Crime Act</w:t>
      </w:r>
      <w:r w:rsidRPr="003E40B0">
        <w:t xml:space="preserve"> 2002, and at the same time recognises that the practices, procedures and the form that applications take will vary. </w:t>
      </w:r>
      <w:r w:rsidR="00FE09A0">
        <w:t xml:space="preserve"> </w:t>
      </w:r>
      <w:r w:rsidRPr="003E40B0">
        <w:t>Despite the foregoing</w:t>
      </w:r>
      <w:r w:rsidR="00FE09A0">
        <w:t>,</w:t>
      </w:r>
      <w:r w:rsidRPr="003E40B0">
        <w:t xml:space="preserve"> this Practice Note is intended to provide a harmonising of practice for the purpose of creating uniformity as far as that is possible in the </w:t>
      </w:r>
      <w:proofErr w:type="gramStart"/>
      <w:r w:rsidRPr="003E40B0">
        <w:t>manner in which</w:t>
      </w:r>
      <w:proofErr w:type="gramEnd"/>
      <w:r w:rsidRPr="003E40B0">
        <w:t xml:space="preserve"> applications are commenced and prosecuted.</w:t>
      </w:r>
    </w:p>
    <w:p w14:paraId="4D206684" w14:textId="77777777" w:rsidR="003E40B0" w:rsidRPr="003E40B0" w:rsidRDefault="003E40B0" w:rsidP="00CC3337">
      <w:pPr>
        <w:pStyle w:val="Normalnumbered"/>
        <w:ind w:left="567" w:hanging="567"/>
        <w:jc w:val="both"/>
      </w:pPr>
      <w:r w:rsidRPr="003E40B0">
        <w:t>Although, applications in the Confiscation List will be case managed through directions hearings, the parties should otherwise pay regard to the practices and procedure referred to in the principal practice note and adopt those practices and procedure referred to in it where relevant for the purpose of the expeditious and cost effective prosecution of proceedings.</w:t>
      </w:r>
    </w:p>
    <w:p w14:paraId="3871F2AE" w14:textId="77777777" w:rsidR="003E40B0" w:rsidRPr="003E40B0" w:rsidRDefault="003E40B0" w:rsidP="00CC3337">
      <w:pPr>
        <w:pStyle w:val="Heading1"/>
        <w:ind w:left="567" w:hanging="567"/>
        <w:jc w:val="both"/>
      </w:pPr>
      <w:bookmarkStart w:id="2" w:name="_Toc44409902"/>
      <w:r w:rsidRPr="003E40B0">
        <w:t>Applications</w:t>
      </w:r>
      <w:bookmarkEnd w:id="2"/>
    </w:p>
    <w:p w14:paraId="0677C7EB" w14:textId="77777777" w:rsidR="003E40B0" w:rsidRPr="003E40B0" w:rsidRDefault="003E40B0" w:rsidP="00CC3337">
      <w:pPr>
        <w:pStyle w:val="Normalnumbered"/>
        <w:ind w:left="567" w:hanging="567"/>
        <w:jc w:val="both"/>
      </w:pPr>
      <w:r w:rsidRPr="003E40B0">
        <w:t>Every initiating application commenced under either Act must:</w:t>
      </w:r>
    </w:p>
    <w:p w14:paraId="3C3D3985" w14:textId="77777777" w:rsidR="003E40B0" w:rsidRPr="003E40B0" w:rsidRDefault="003E40B0" w:rsidP="00CC3337">
      <w:pPr>
        <w:pStyle w:val="ListNumber"/>
        <w:ind w:left="1134" w:hanging="567"/>
        <w:jc w:val="both"/>
      </w:pPr>
      <w:r w:rsidRPr="003E40B0">
        <w:t>clearly state the basis for the proceeding; and</w:t>
      </w:r>
    </w:p>
    <w:p w14:paraId="13D4712C" w14:textId="77777777" w:rsidR="003E40B0" w:rsidRPr="003E40B0" w:rsidRDefault="003E40B0" w:rsidP="00CC3337">
      <w:pPr>
        <w:pStyle w:val="ListNumber"/>
        <w:ind w:left="1134" w:hanging="567"/>
        <w:jc w:val="both"/>
      </w:pPr>
      <w:r w:rsidRPr="003E40B0">
        <w:t>provide particulars of the grounds upon which the proceedings are based; and</w:t>
      </w:r>
    </w:p>
    <w:p w14:paraId="58064DE5" w14:textId="77777777" w:rsidR="003E40B0" w:rsidRPr="003E40B0" w:rsidRDefault="003E40B0" w:rsidP="00CC3337">
      <w:pPr>
        <w:pStyle w:val="ListNumber"/>
        <w:ind w:left="1134" w:hanging="567"/>
        <w:jc w:val="both"/>
      </w:pPr>
      <w:r w:rsidRPr="003E40B0">
        <w:t>refer to the relevant provisions of the Act which are relied upon; and</w:t>
      </w:r>
    </w:p>
    <w:p w14:paraId="04E72AC7" w14:textId="77777777" w:rsidR="003E40B0" w:rsidRPr="003E40B0" w:rsidRDefault="003E40B0" w:rsidP="00CC3337">
      <w:pPr>
        <w:pStyle w:val="ListNumber"/>
        <w:ind w:left="1134" w:hanging="567"/>
        <w:jc w:val="both"/>
      </w:pPr>
      <w:r w:rsidRPr="003E40B0">
        <w:t>set out the orders sought.</w:t>
      </w:r>
    </w:p>
    <w:p w14:paraId="3360CCF1" w14:textId="77777777" w:rsidR="003E40B0" w:rsidRPr="003E40B0" w:rsidRDefault="003E40B0" w:rsidP="00CC3337">
      <w:pPr>
        <w:pStyle w:val="Normalnumbered"/>
        <w:ind w:left="567" w:hanging="567"/>
        <w:jc w:val="both"/>
      </w:pPr>
      <w:r w:rsidRPr="003E40B0">
        <w:t xml:space="preserve">As far as is practicable, and as guidance only, the pleading of the initiating application may follow the pleading requirements referred to in Rules 13.02 (1) and (2), and 13.10 (1) and (2) found in the </w:t>
      </w:r>
      <w:r w:rsidRPr="003E40B0">
        <w:rPr>
          <w:i/>
          <w:iCs/>
        </w:rPr>
        <w:t>County Court Civil Procedure Rules</w:t>
      </w:r>
      <w:r w:rsidRPr="003E40B0">
        <w:t xml:space="preserve"> 2018 (“Chapter 1 Rules”) to create a consistency in pleading practice.</w:t>
      </w:r>
    </w:p>
    <w:p w14:paraId="23A2F951" w14:textId="3E780AF2" w:rsidR="003E40B0" w:rsidRPr="003E40B0" w:rsidRDefault="003E40B0" w:rsidP="00CC3337">
      <w:pPr>
        <w:pStyle w:val="Normalnumbered"/>
        <w:ind w:left="567" w:hanging="567"/>
        <w:jc w:val="both"/>
      </w:pPr>
      <w:r w:rsidRPr="003E40B0">
        <w:t xml:space="preserve">Where a response to an initiating application is required, or where the nature of the proceeding calls for a response, the response should provide the same </w:t>
      </w:r>
      <w:proofErr w:type="gramStart"/>
      <w:r w:rsidRPr="003E40B0">
        <w:t>particulars and</w:t>
      </w:r>
      <w:proofErr w:type="gramEnd"/>
      <w:r w:rsidRPr="003E40B0">
        <w:t xml:space="preserve"> in </w:t>
      </w:r>
      <w:r w:rsidR="00FE09A0">
        <w:t xml:space="preserve">be </w:t>
      </w:r>
      <w:r w:rsidRPr="003E40B0">
        <w:t>the same form as required of an initiating application.</w:t>
      </w:r>
    </w:p>
    <w:p w14:paraId="3E436201" w14:textId="77777777" w:rsidR="003E40B0" w:rsidRPr="003E40B0" w:rsidRDefault="003E40B0" w:rsidP="00CC3337">
      <w:pPr>
        <w:pStyle w:val="Heading1"/>
        <w:ind w:left="567" w:hanging="567"/>
        <w:jc w:val="both"/>
      </w:pPr>
      <w:bookmarkStart w:id="3" w:name="_Toc44409903"/>
      <w:r w:rsidRPr="00CC3337">
        <w:rPr>
          <w:i/>
          <w:iCs/>
        </w:rPr>
        <w:t>Ex parte</w:t>
      </w:r>
      <w:r w:rsidRPr="003E40B0">
        <w:t xml:space="preserve"> applications</w:t>
      </w:r>
      <w:bookmarkEnd w:id="3"/>
    </w:p>
    <w:p w14:paraId="3A13A870" w14:textId="77777777" w:rsidR="003E40B0" w:rsidRPr="003E40B0" w:rsidRDefault="003E40B0" w:rsidP="00CC3337">
      <w:pPr>
        <w:pStyle w:val="Normalnumbered"/>
        <w:ind w:left="567" w:hanging="567"/>
        <w:jc w:val="both"/>
      </w:pPr>
      <w:r w:rsidRPr="003E40B0">
        <w:t xml:space="preserve">The Court expects that when an application is made </w:t>
      </w:r>
      <w:r w:rsidRPr="00CC3337">
        <w:rPr>
          <w:i/>
          <w:iCs/>
        </w:rPr>
        <w:t>ex parte</w:t>
      </w:r>
      <w:r w:rsidRPr="003E40B0">
        <w:t xml:space="preserve"> that the applicant will make submissions relevant to why the application should be made </w:t>
      </w:r>
      <w:r w:rsidRPr="00CC3337">
        <w:rPr>
          <w:i/>
          <w:iCs/>
        </w:rPr>
        <w:t>ex parte</w:t>
      </w:r>
      <w:r w:rsidRPr="003E40B0">
        <w:t xml:space="preserve"> rather than on notice to the respondent.</w:t>
      </w:r>
    </w:p>
    <w:p w14:paraId="1F31B5FE" w14:textId="1C5BCF46" w:rsidR="003E40B0" w:rsidRPr="003E40B0" w:rsidRDefault="003E40B0" w:rsidP="00CC3337">
      <w:pPr>
        <w:pStyle w:val="Normalnumbered"/>
        <w:ind w:left="567" w:hanging="567"/>
        <w:jc w:val="both"/>
      </w:pPr>
      <w:r w:rsidRPr="003E40B0">
        <w:lastRenderedPageBreak/>
        <w:t xml:space="preserve">If such an order is made </w:t>
      </w:r>
      <w:r w:rsidRPr="00CC3337">
        <w:rPr>
          <w:i/>
          <w:iCs/>
        </w:rPr>
        <w:t>ex parte</w:t>
      </w:r>
      <w:r w:rsidRPr="003E40B0">
        <w:t xml:space="preserve">, then the applicant should make every effort to serve the application and a true copy of the order within seven </w:t>
      </w:r>
      <w:r w:rsidR="00FE09A0">
        <w:t xml:space="preserve">(7) </w:t>
      </w:r>
      <w:r w:rsidRPr="003E40B0">
        <w:t>days of the date on which the order is made.</w:t>
      </w:r>
    </w:p>
    <w:p w14:paraId="511F9AED" w14:textId="77777777" w:rsidR="003E40B0" w:rsidRPr="003E40B0" w:rsidRDefault="003E40B0" w:rsidP="00CC3337">
      <w:pPr>
        <w:pStyle w:val="Heading1"/>
        <w:ind w:left="567" w:hanging="567"/>
        <w:jc w:val="both"/>
      </w:pPr>
      <w:bookmarkStart w:id="4" w:name="_Toc44409904"/>
      <w:r w:rsidRPr="003E40B0">
        <w:t>Affidavits</w:t>
      </w:r>
      <w:bookmarkEnd w:id="4"/>
    </w:p>
    <w:p w14:paraId="44876524" w14:textId="7FDB7C5A" w:rsidR="003E40B0" w:rsidRPr="003E40B0" w:rsidRDefault="003E40B0" w:rsidP="00CC3337">
      <w:pPr>
        <w:pStyle w:val="Normalnumbered"/>
        <w:ind w:left="567" w:hanging="567"/>
        <w:jc w:val="both"/>
      </w:pPr>
      <w:r w:rsidRPr="003E40B0">
        <w:t>The affidavit evidence filed in support, for example of an order to restrain property</w:t>
      </w:r>
      <w:r w:rsidR="00FE09A0">
        <w:t>,</w:t>
      </w:r>
      <w:r w:rsidRPr="003E40B0">
        <w:t xml:space="preserve"> can contain evidence which the applicant may consider to be sensitive.</w:t>
      </w:r>
    </w:p>
    <w:p w14:paraId="193FF743" w14:textId="7F926B2B" w:rsidR="003E40B0" w:rsidRPr="003E40B0" w:rsidRDefault="003E40B0" w:rsidP="00CC3337">
      <w:pPr>
        <w:pStyle w:val="Normalnumbered"/>
        <w:ind w:left="567" w:hanging="567"/>
        <w:jc w:val="both"/>
      </w:pPr>
      <w:r w:rsidRPr="003E40B0">
        <w:t xml:space="preserve">The Court expects that if an order is made </w:t>
      </w:r>
      <w:r w:rsidRPr="00CC3337">
        <w:rPr>
          <w:i/>
          <w:iCs/>
        </w:rPr>
        <w:t>ex parte</w:t>
      </w:r>
      <w:r w:rsidRPr="003E40B0">
        <w:t xml:space="preserve"> restraining property</w:t>
      </w:r>
      <w:r w:rsidR="00FE09A0">
        <w:t>,</w:t>
      </w:r>
      <w:r w:rsidRPr="003E40B0">
        <w:t xml:space="preserve"> that after service of the application and the order, that the applicant will give immediate consideration to whether the affidavit can be served in its filed form, or in an appropriately redacted form, or not at all.</w:t>
      </w:r>
    </w:p>
    <w:p w14:paraId="45FD8F5E" w14:textId="2F263E9E" w:rsidR="003E40B0" w:rsidRPr="003E40B0" w:rsidRDefault="003E40B0" w:rsidP="00CC3337">
      <w:pPr>
        <w:pStyle w:val="Normalnumbered"/>
        <w:ind w:left="567" w:hanging="567"/>
        <w:jc w:val="both"/>
      </w:pPr>
      <w:r w:rsidRPr="003E40B0">
        <w:t>Furthermore, the Court expects that the applicant will confer with the respondent’s legal representatives, or if the respondent is unrepresented</w:t>
      </w:r>
      <w:r w:rsidR="00FE09A0">
        <w:t>,</w:t>
      </w:r>
      <w:r w:rsidRPr="003E40B0">
        <w:t xml:space="preserve"> then directly with the respondent, to determine whether the affidavit can be served, or some appropriate measures can be taken to inform the respondent of the basis upon which an </w:t>
      </w:r>
      <w:r w:rsidRPr="00CC3337">
        <w:rPr>
          <w:i/>
          <w:iCs/>
        </w:rPr>
        <w:t>ex parte</w:t>
      </w:r>
      <w:r w:rsidRPr="003E40B0">
        <w:t xml:space="preserve"> order was made.</w:t>
      </w:r>
    </w:p>
    <w:p w14:paraId="2B71F4AC" w14:textId="77777777" w:rsidR="003E40B0" w:rsidRPr="003E40B0" w:rsidRDefault="003E40B0" w:rsidP="00CC3337">
      <w:pPr>
        <w:pStyle w:val="Normalnumbered"/>
        <w:ind w:left="567" w:hanging="567"/>
        <w:jc w:val="both"/>
      </w:pPr>
      <w:r w:rsidRPr="003E40B0">
        <w:t>The applicant must at all times be aware of any time limits which restrict the time within which the respondent must make any response to an initiating application and should endeavour to serve the application, the order and the affidavit (where appropriate) in sufficient time for the purpose of the respondent making a considered response before any time limit works against the respondent.</w:t>
      </w:r>
    </w:p>
    <w:p w14:paraId="4DC43710" w14:textId="77777777" w:rsidR="003E40B0" w:rsidRPr="003E40B0" w:rsidRDefault="003E40B0" w:rsidP="00CC3337">
      <w:pPr>
        <w:pStyle w:val="Heading1"/>
        <w:ind w:left="567" w:hanging="567"/>
        <w:jc w:val="both"/>
      </w:pPr>
      <w:bookmarkStart w:id="5" w:name="_Toc44409905"/>
      <w:r w:rsidRPr="003E40B0">
        <w:t>Notice of address for service</w:t>
      </w:r>
      <w:bookmarkEnd w:id="5"/>
    </w:p>
    <w:p w14:paraId="7B812CB6" w14:textId="4BB06859" w:rsidR="003E40B0" w:rsidRPr="003E40B0" w:rsidRDefault="003E40B0" w:rsidP="00CC3337">
      <w:pPr>
        <w:pStyle w:val="Normalnumbered"/>
        <w:ind w:left="567" w:hanging="567"/>
        <w:jc w:val="both"/>
      </w:pPr>
      <w:r w:rsidRPr="003E40B0">
        <w:t xml:space="preserve">The Court expects that upon service on the respondent of the initiating application and an order, whether obtained </w:t>
      </w:r>
      <w:r w:rsidRPr="00CC3337">
        <w:rPr>
          <w:i/>
          <w:iCs/>
        </w:rPr>
        <w:t>ex parte</w:t>
      </w:r>
      <w:r w:rsidRPr="003E40B0">
        <w:t xml:space="preserve"> or on notice, that the respondent will file and serve a notice providing the respondent’s contact details. </w:t>
      </w:r>
      <w:r w:rsidR="00FE09A0">
        <w:t xml:space="preserve"> </w:t>
      </w:r>
      <w:r w:rsidRPr="003E40B0">
        <w:t>For guidance only, if the respondent intends to contest the application</w:t>
      </w:r>
      <w:r w:rsidR="00FE09A0">
        <w:t>,</w:t>
      </w:r>
      <w:r w:rsidRPr="003E40B0">
        <w:t xml:space="preserve"> then the respondent should file and serve a notice of address for service consistent with the notice referred to in Rule 8.06(1)(a) or (b) in the Chapter 1 Rules.</w:t>
      </w:r>
    </w:p>
    <w:p w14:paraId="259D4265" w14:textId="77777777" w:rsidR="003E40B0" w:rsidRPr="003E40B0" w:rsidRDefault="003E40B0" w:rsidP="00CC3337">
      <w:pPr>
        <w:pStyle w:val="Normalnumbered"/>
        <w:ind w:left="567" w:hanging="567"/>
        <w:jc w:val="both"/>
      </w:pPr>
      <w:r w:rsidRPr="003E40B0">
        <w:t>If the respondent’s notice of address for service changes at any time during the currency of the proceeding, then the respondent must expeditiously file and serve an updated notice of address for service.</w:t>
      </w:r>
    </w:p>
    <w:p w14:paraId="1D08F556" w14:textId="77777777" w:rsidR="003E40B0" w:rsidRPr="003E40B0" w:rsidRDefault="003E40B0" w:rsidP="00CC3337">
      <w:pPr>
        <w:pStyle w:val="Heading1"/>
        <w:ind w:left="567" w:hanging="567"/>
        <w:jc w:val="both"/>
      </w:pPr>
      <w:bookmarkStart w:id="6" w:name="_Toc44409906"/>
      <w:r w:rsidRPr="003E40B0">
        <w:t>Directions hearings</w:t>
      </w:r>
      <w:bookmarkEnd w:id="6"/>
    </w:p>
    <w:p w14:paraId="7BB89325" w14:textId="48741F24" w:rsidR="003E40B0" w:rsidRPr="003E40B0" w:rsidRDefault="003E40B0" w:rsidP="00CC3337">
      <w:pPr>
        <w:pStyle w:val="Normalnumbered"/>
        <w:ind w:left="567" w:hanging="567"/>
        <w:jc w:val="both"/>
      </w:pPr>
      <w:r w:rsidRPr="003E40B0">
        <w:t>Directions hearings will be conducted each Tuesday at 9</w:t>
      </w:r>
      <w:r w:rsidR="00FE09A0">
        <w:t>.</w:t>
      </w:r>
      <w:r w:rsidRPr="003E40B0">
        <w:t>30</w:t>
      </w:r>
      <w:r w:rsidR="00FE09A0">
        <w:t>am</w:t>
      </w:r>
      <w:r w:rsidRPr="003E40B0">
        <w:t xml:space="preserve"> before Judge Dyer, or his nominee.</w:t>
      </w:r>
    </w:p>
    <w:p w14:paraId="72F1E767" w14:textId="29DB722F" w:rsidR="003E40B0" w:rsidRPr="003E40B0" w:rsidRDefault="003E40B0" w:rsidP="00CC3337">
      <w:pPr>
        <w:pStyle w:val="Normalnumbered"/>
        <w:ind w:left="567" w:hanging="567"/>
        <w:jc w:val="both"/>
      </w:pPr>
      <w:r w:rsidRPr="003E40B0">
        <w:t xml:space="preserve">In current circumstances where court access may be restricted, applications commenced by the Director of Public Prosecutions for the State of Victoria or other persons relating to the </w:t>
      </w:r>
      <w:r w:rsidRPr="003E40B0">
        <w:rPr>
          <w:i/>
          <w:iCs/>
        </w:rPr>
        <w:t>Confiscation Act</w:t>
      </w:r>
      <w:r w:rsidRPr="003E40B0">
        <w:t xml:space="preserve"> 1997 (Vic) will be listed at 9.30am.</w:t>
      </w:r>
      <w:r>
        <w:t xml:space="preserve"> </w:t>
      </w:r>
      <w:r w:rsidR="00FE09A0">
        <w:t xml:space="preserve"> </w:t>
      </w:r>
      <w:r w:rsidRPr="003E40B0">
        <w:t xml:space="preserve">Applications commenced by the Commissioner of the Australian Federal Police or other persons relating to the </w:t>
      </w:r>
      <w:r w:rsidRPr="003E40B0">
        <w:rPr>
          <w:i/>
          <w:iCs/>
        </w:rPr>
        <w:t xml:space="preserve">Proceeds of Crime Act </w:t>
      </w:r>
      <w:r w:rsidRPr="003E40B0">
        <w:t>2002 (Cth) will be listed at 10.30</w:t>
      </w:r>
      <w:r w:rsidR="00FE09A0">
        <w:t>am</w:t>
      </w:r>
      <w:r w:rsidRPr="003E40B0">
        <w:t>.</w:t>
      </w:r>
    </w:p>
    <w:p w14:paraId="261EB9A2" w14:textId="77777777" w:rsidR="003E40B0" w:rsidRDefault="003E40B0" w:rsidP="00CC3337">
      <w:pPr>
        <w:pStyle w:val="Normalnumbered"/>
        <w:ind w:left="567" w:hanging="567"/>
        <w:jc w:val="both"/>
      </w:pPr>
      <w:r w:rsidRPr="003E40B0">
        <w:t>Urgent applications may be listed by contacting:</w:t>
      </w:r>
    </w:p>
    <w:p w14:paraId="5ACBB5C5" w14:textId="51AA3058" w:rsidR="003E40B0" w:rsidRPr="003E40B0" w:rsidRDefault="00C50D78" w:rsidP="00CC3337">
      <w:pPr>
        <w:pStyle w:val="Normalnumbered"/>
        <w:numPr>
          <w:ilvl w:val="0"/>
          <w:numId w:val="0"/>
        </w:numPr>
        <w:tabs>
          <w:tab w:val="left" w:pos="567"/>
        </w:tabs>
        <w:ind w:left="567" w:hanging="567"/>
      </w:pPr>
      <w:r>
        <w:tab/>
      </w:r>
      <w:hyperlink r:id="rId8" w:history="1">
        <w:r w:rsidR="003E40B0" w:rsidRPr="00A2664A">
          <w:rPr>
            <w:rStyle w:val="Hyperlink"/>
          </w:rPr>
          <w:t>confiscation.application@countycourt.vic.gov.au</w:t>
        </w:r>
      </w:hyperlink>
      <w:r w:rsidR="003E40B0" w:rsidRPr="003E40B0">
        <w:t xml:space="preserve">, </w:t>
      </w:r>
      <w:hyperlink r:id="rId9" w:history="1">
        <w:r w:rsidR="003E40B0" w:rsidRPr="00A2664A">
          <w:rPr>
            <w:rStyle w:val="Hyperlink"/>
          </w:rPr>
          <w:t>confiscationlist@countycourt.vic.gov.au</w:t>
        </w:r>
      </w:hyperlink>
    </w:p>
    <w:p w14:paraId="014A5126" w14:textId="785E8CA6" w:rsidR="003E40B0" w:rsidRDefault="003E40B0" w:rsidP="00CC3337">
      <w:pPr>
        <w:pStyle w:val="Normalnumbered"/>
        <w:ind w:left="567" w:hanging="567"/>
        <w:jc w:val="both"/>
      </w:pPr>
      <w:r w:rsidRPr="003E40B0">
        <w:t>The purpose of a directions hearing is primarily to determine what orders or procedural orders are necessary to advance the initiating application, and any response application or ancillary application, to a trial of the substantial issues raised by the parties.</w:t>
      </w:r>
      <w:r w:rsidR="00FE09A0">
        <w:t xml:space="preserve"> </w:t>
      </w:r>
      <w:r w:rsidRPr="003E40B0">
        <w:t xml:space="preserve"> It may be that the number of directions hearings outlined below is unnecessary because of the nature of the application/s. </w:t>
      </w:r>
      <w:r w:rsidR="00FE09A0">
        <w:t xml:space="preserve"> </w:t>
      </w:r>
      <w:r w:rsidRPr="003E40B0">
        <w:t>The Court will accommodate the parties</w:t>
      </w:r>
      <w:r w:rsidR="00FE09A0">
        <w:t>,</w:t>
      </w:r>
      <w:r w:rsidRPr="003E40B0">
        <w:t xml:space="preserve"> determining what procedural steps are required as between </w:t>
      </w:r>
      <w:r w:rsidRPr="003E40B0">
        <w:lastRenderedPageBreak/>
        <w:t>themselves without the necessity to attend this number of directions hearings.</w:t>
      </w:r>
    </w:p>
    <w:p w14:paraId="7EF05325" w14:textId="01038D55" w:rsidR="003E40B0" w:rsidRPr="003E40B0" w:rsidRDefault="003E40B0" w:rsidP="00CC3337">
      <w:pPr>
        <w:pStyle w:val="Normalnumbered"/>
        <w:ind w:left="567" w:hanging="567"/>
        <w:jc w:val="both"/>
      </w:pPr>
      <w:r w:rsidRPr="003E40B0">
        <w:t xml:space="preserve">If a party intends to make a substantive application at a directions hearing, then the Court expects that the party making such an application will provide the Court with a short summary of the factual basis for the application, the relevant provisions of the relevant Act on which the application is based, and a short outline of the orders sought. </w:t>
      </w:r>
      <w:r w:rsidR="00FE09A0">
        <w:t xml:space="preserve"> </w:t>
      </w:r>
      <w:r w:rsidRPr="003E40B0">
        <w:t xml:space="preserve">The summary should be emailed to the relevant </w:t>
      </w:r>
      <w:r w:rsidR="00FE09A0">
        <w:t>J</w:t>
      </w:r>
      <w:r w:rsidRPr="003E40B0">
        <w:t>udge’s associate the day before the directions hearing.</w:t>
      </w:r>
    </w:p>
    <w:p w14:paraId="64B2B75D" w14:textId="4F38BC8C" w:rsidR="003E40B0" w:rsidRPr="003E40B0" w:rsidRDefault="003E40B0" w:rsidP="00CC3337">
      <w:pPr>
        <w:pStyle w:val="Normalnumbered"/>
        <w:ind w:left="567" w:hanging="567"/>
        <w:jc w:val="both"/>
      </w:pPr>
      <w:r w:rsidRPr="003E40B0">
        <w:t xml:space="preserve">Ordinarily the application/s will be listed for a first directions hearing. </w:t>
      </w:r>
      <w:r w:rsidR="00FE09A0">
        <w:t xml:space="preserve"> </w:t>
      </w:r>
      <w:r w:rsidRPr="003E40B0">
        <w:t xml:space="preserve">It is anticipated that orders or preliminary procedural orders will be made appropriate to the issues raised by the parties. </w:t>
      </w:r>
      <w:r w:rsidR="00FE09A0">
        <w:t xml:space="preserve"> </w:t>
      </w:r>
      <w:r w:rsidRPr="003E40B0">
        <w:t>Save in exceptional circumstances, the application/s will be referred to a second directions hearing.</w:t>
      </w:r>
    </w:p>
    <w:p w14:paraId="37314D9E" w14:textId="5874AB5A" w:rsidR="003E40B0" w:rsidRPr="003E40B0" w:rsidRDefault="003E40B0" w:rsidP="00CC3337">
      <w:pPr>
        <w:pStyle w:val="Normalnumbered"/>
        <w:ind w:left="567" w:hanging="567"/>
        <w:jc w:val="both"/>
      </w:pPr>
      <w:r w:rsidRPr="003E40B0">
        <w:t>It is anticipated that at the second directions hearing</w:t>
      </w:r>
      <w:r w:rsidR="00FE09A0">
        <w:t>,</w:t>
      </w:r>
      <w:r w:rsidRPr="003E40B0">
        <w:t xml:space="preserve"> further preliminary procedural orders will be made appropriate to what each of the parties must next undertake for the purpose of being ready for trial. </w:t>
      </w:r>
      <w:r w:rsidR="00FE09A0">
        <w:t xml:space="preserve"> </w:t>
      </w:r>
      <w:r w:rsidRPr="003E40B0">
        <w:t>Save in exceptional circumstances, the application/s will be referred to a third directions hearing.</w:t>
      </w:r>
    </w:p>
    <w:p w14:paraId="797B7046" w14:textId="0EDE72FD" w:rsidR="003E40B0" w:rsidRPr="003E40B0" w:rsidRDefault="003E40B0" w:rsidP="00CC3337">
      <w:pPr>
        <w:pStyle w:val="Normalnumbered"/>
        <w:ind w:left="567" w:hanging="567"/>
        <w:jc w:val="both"/>
      </w:pPr>
      <w:r w:rsidRPr="003E40B0">
        <w:t>It is anticipated that at the third directions hearing</w:t>
      </w:r>
      <w:r w:rsidR="00FE09A0">
        <w:t>,</w:t>
      </w:r>
      <w:r w:rsidRPr="003E40B0">
        <w:t xml:space="preserve"> the last procedural orders will be made, and the parties will be provided with a date for trial.</w:t>
      </w:r>
    </w:p>
    <w:p w14:paraId="1B9A2CB0" w14:textId="77777777" w:rsidR="003E40B0" w:rsidRDefault="003E40B0" w:rsidP="00CC3337">
      <w:pPr>
        <w:pStyle w:val="Normalnumbered"/>
        <w:ind w:left="567" w:hanging="567"/>
        <w:jc w:val="both"/>
      </w:pPr>
      <w:r w:rsidRPr="003E40B0">
        <w:t xml:space="preserve">The parties must note that the purpose of the directions hearings is to incrementally ensure that the parties undertake </w:t>
      </w:r>
      <w:proofErr w:type="gramStart"/>
      <w:r w:rsidRPr="003E40B0">
        <w:t>all of</w:t>
      </w:r>
      <w:proofErr w:type="gramEnd"/>
      <w:r w:rsidRPr="003E40B0">
        <w:t xml:space="preserve"> the necessary procedural steps in readiness for trial.</w:t>
      </w:r>
    </w:p>
    <w:p w14:paraId="03662B23" w14:textId="67E307C2" w:rsidR="003E40B0" w:rsidRPr="003E40B0" w:rsidRDefault="003E40B0" w:rsidP="00CC3337">
      <w:pPr>
        <w:pStyle w:val="Normalnumbered"/>
        <w:ind w:left="567" w:hanging="567"/>
        <w:jc w:val="both"/>
      </w:pPr>
      <w:r w:rsidRPr="003E40B0">
        <w:t xml:space="preserve">The Court strongly encourages the parties to confer at appropriate stages in the currency of the application/s and to draft relevant orders which can be filed with the </w:t>
      </w:r>
      <w:r w:rsidR="00FE09A0">
        <w:t>J</w:t>
      </w:r>
      <w:r w:rsidRPr="003E40B0">
        <w:t>udge’s associate</w:t>
      </w:r>
      <w:r w:rsidR="00FE09A0">
        <w:t>,</w:t>
      </w:r>
      <w:r w:rsidRPr="003E40B0">
        <w:t xml:space="preserve"> obviating the necessity for the parties to appear at a directions hearing. </w:t>
      </w:r>
      <w:r w:rsidR="00FE09A0">
        <w:t xml:space="preserve"> </w:t>
      </w:r>
      <w:r w:rsidRPr="003E40B0">
        <w:t xml:space="preserve">For the purpose of management of the </w:t>
      </w:r>
      <w:r w:rsidR="00FE09A0">
        <w:t>D</w:t>
      </w:r>
      <w:r w:rsidRPr="003E40B0">
        <w:t xml:space="preserve">irections </w:t>
      </w:r>
      <w:r w:rsidR="00FE09A0">
        <w:t>L</w:t>
      </w:r>
      <w:r w:rsidRPr="003E40B0">
        <w:t>ist</w:t>
      </w:r>
      <w:r w:rsidR="00FE09A0">
        <w:t>,</w:t>
      </w:r>
      <w:r w:rsidRPr="003E40B0">
        <w:t xml:space="preserve"> the parties must file the relevant orders no later than 4.00pm on the day before the relevant directions hearing, otherwise the parties must appear at the directions hearing.</w:t>
      </w:r>
    </w:p>
    <w:p w14:paraId="0191897A" w14:textId="77777777" w:rsidR="003E40B0" w:rsidRPr="003E40B0" w:rsidRDefault="003E40B0" w:rsidP="00CC3337">
      <w:pPr>
        <w:pStyle w:val="Heading1"/>
        <w:ind w:left="567" w:hanging="567"/>
        <w:jc w:val="both"/>
      </w:pPr>
      <w:bookmarkStart w:id="7" w:name="_Toc44409907"/>
      <w:r w:rsidRPr="003E40B0">
        <w:t>Self-represented litigants</w:t>
      </w:r>
      <w:bookmarkEnd w:id="7"/>
    </w:p>
    <w:p w14:paraId="4753C3CB" w14:textId="120AB090" w:rsidR="003E40B0" w:rsidRPr="003E40B0" w:rsidRDefault="003E40B0" w:rsidP="00CC3337">
      <w:pPr>
        <w:pStyle w:val="Normalnumbered"/>
        <w:ind w:left="567" w:hanging="567"/>
        <w:jc w:val="both"/>
      </w:pPr>
      <w:r w:rsidRPr="003E40B0">
        <w:t>The Court understands that the Australian Federal Police (“the AFP”) and the Office of Public Prosecutions (“the OPP”) have designed systems to ensure self-represented litigants are informed of the nature of initiating applications, and the steps which self-represented litigants should consider taking in responding to an initiating application, and commencing any response application or ancillary application.</w:t>
      </w:r>
    </w:p>
    <w:p w14:paraId="738B1E9B" w14:textId="6B7D9B54" w:rsidR="003E40B0" w:rsidRPr="003E40B0" w:rsidRDefault="003E40B0" w:rsidP="00CC3337">
      <w:pPr>
        <w:pStyle w:val="Normalnumbered"/>
        <w:ind w:left="567" w:hanging="567"/>
        <w:jc w:val="both"/>
      </w:pPr>
      <w:r w:rsidRPr="003E40B0">
        <w:t xml:space="preserve">The Court understands </w:t>
      </w:r>
      <w:r w:rsidR="00FE09A0">
        <w:t xml:space="preserve">the </w:t>
      </w:r>
      <w:r w:rsidRPr="003E40B0">
        <w:t>AFP and the OPP have designed systems to ensure self-represented litigants who are serving terms of imprisonment are likewise informed of the nature of initiating applications, and the steps which self-represented litigants should consider taking in responding to an initiating application, and commencing any response application or ancillary application.</w:t>
      </w:r>
    </w:p>
    <w:p w14:paraId="3B222023" w14:textId="043D23B7" w:rsidR="003E40B0" w:rsidRPr="003E40B0" w:rsidRDefault="003E40B0" w:rsidP="00CC3337">
      <w:pPr>
        <w:pStyle w:val="Normalnumbered"/>
        <w:ind w:left="567" w:hanging="567"/>
        <w:jc w:val="both"/>
      </w:pPr>
      <w:r w:rsidRPr="003E40B0">
        <w:t xml:space="preserve">The Court expects that </w:t>
      </w:r>
      <w:r w:rsidR="00FE09A0">
        <w:t xml:space="preserve">the </w:t>
      </w:r>
      <w:r w:rsidRPr="003E40B0">
        <w:t xml:space="preserve">AFP and the OPP will inform the Court of what steps have been taken to give such information to self-represented litigants, and in particular, self-represented litigants who are serving a term of imprisonment, for the purpose of assisting the Court in discharging its obligation to ensure that self-represented litigants are afforded procedural fairness. </w:t>
      </w:r>
      <w:r w:rsidR="00FE09A0">
        <w:t xml:space="preserve"> </w:t>
      </w:r>
      <w:r w:rsidRPr="003E40B0">
        <w:t>That can be undertaken orally at a directions hearing.</w:t>
      </w:r>
    </w:p>
    <w:p w14:paraId="2737B40F" w14:textId="77777777" w:rsidR="003E40B0" w:rsidRPr="003E40B0" w:rsidRDefault="003E40B0" w:rsidP="00CC3337">
      <w:pPr>
        <w:pStyle w:val="Heading1"/>
        <w:ind w:left="567" w:hanging="567"/>
        <w:jc w:val="both"/>
      </w:pPr>
      <w:bookmarkStart w:id="8" w:name="_Toc44409908"/>
      <w:r w:rsidRPr="003E40B0">
        <w:t>The substantive trial</w:t>
      </w:r>
      <w:bookmarkEnd w:id="8"/>
    </w:p>
    <w:p w14:paraId="1F037905" w14:textId="2A4BF23E" w:rsidR="003E40B0" w:rsidRPr="003E40B0" w:rsidRDefault="003E40B0" w:rsidP="00CC3337">
      <w:pPr>
        <w:pStyle w:val="Normalnumbered"/>
        <w:ind w:left="567" w:hanging="567"/>
        <w:jc w:val="both"/>
      </w:pPr>
      <w:r w:rsidRPr="003E40B0">
        <w:t>The Court expects that the parties will comply with the requirements set out in the principal practice note relevant to the provision of e-filed Court books.</w:t>
      </w:r>
    </w:p>
    <w:p w14:paraId="634678ED" w14:textId="77777777" w:rsidR="003E40B0" w:rsidRPr="003E40B0" w:rsidRDefault="003E40B0" w:rsidP="0095747F">
      <w:pPr>
        <w:pStyle w:val="Heading1"/>
        <w:pageBreakBefore/>
        <w:ind w:left="567" w:hanging="567"/>
        <w:jc w:val="both"/>
      </w:pPr>
      <w:bookmarkStart w:id="9" w:name="_Toc44409909"/>
      <w:r w:rsidRPr="003E40B0">
        <w:lastRenderedPageBreak/>
        <w:t>Contact details</w:t>
      </w:r>
      <w:bookmarkEnd w:id="9"/>
    </w:p>
    <w:p w14:paraId="2199FA36" w14:textId="77777777" w:rsidR="003E40B0" w:rsidRPr="003E40B0" w:rsidRDefault="003E40B0" w:rsidP="00CC3337">
      <w:pPr>
        <w:pStyle w:val="Normalnumbered"/>
        <w:ind w:left="567" w:hanging="567"/>
        <w:jc w:val="both"/>
      </w:pPr>
      <w:r w:rsidRPr="003E40B0">
        <w:t>Registry Officer Confiscations</w:t>
      </w:r>
    </w:p>
    <w:p w14:paraId="1B1B9F7B" w14:textId="03F3C3CA" w:rsidR="003E40B0" w:rsidRDefault="003E40B0" w:rsidP="00CC3337">
      <w:pPr>
        <w:pStyle w:val="Normalnumbered"/>
        <w:numPr>
          <w:ilvl w:val="0"/>
          <w:numId w:val="0"/>
        </w:numPr>
        <w:ind w:left="567"/>
        <w:jc w:val="both"/>
      </w:pPr>
      <w:r w:rsidRPr="003E40B0">
        <w:t>Tel</w:t>
      </w:r>
      <w:r w:rsidR="008E0F6F">
        <w:t>ephone</w:t>
      </w:r>
      <w:r w:rsidRPr="003E40B0">
        <w:t xml:space="preserve">: </w:t>
      </w:r>
      <w:r w:rsidR="00CC3337">
        <w:t xml:space="preserve">  </w:t>
      </w:r>
      <w:r w:rsidRPr="003E40B0">
        <w:t>8636 6515</w:t>
      </w:r>
    </w:p>
    <w:p w14:paraId="30C99BAB" w14:textId="6917B094" w:rsidR="003E40B0" w:rsidRPr="003E40B0" w:rsidRDefault="003E40B0" w:rsidP="00CC3337">
      <w:pPr>
        <w:pStyle w:val="Normalnumbered"/>
        <w:ind w:left="567" w:hanging="567"/>
        <w:jc w:val="both"/>
      </w:pPr>
      <w:r w:rsidRPr="003E40B0">
        <w:t>New applications must be filed in Word format with a digital signature.</w:t>
      </w:r>
      <w:r>
        <w:t xml:space="preserve"> </w:t>
      </w:r>
      <w:r w:rsidR="008E0F6F">
        <w:t xml:space="preserve"> </w:t>
      </w:r>
      <w:r w:rsidRPr="003E40B0">
        <w:t xml:space="preserve">New applications and documents are to be filed at </w:t>
      </w:r>
      <w:hyperlink r:id="rId10" w:history="1">
        <w:r w:rsidRPr="00A2664A">
          <w:rPr>
            <w:rStyle w:val="Hyperlink"/>
          </w:rPr>
          <w:t>confiscation.application@countycourt.vic.gov.au</w:t>
        </w:r>
      </w:hyperlink>
      <w:r>
        <w:t>.</w:t>
      </w:r>
    </w:p>
    <w:p w14:paraId="724F69D9" w14:textId="022EF345" w:rsidR="0001049D" w:rsidRPr="003E40B0" w:rsidRDefault="003E40B0" w:rsidP="00CC3337">
      <w:pPr>
        <w:pStyle w:val="Normalnumbered"/>
        <w:ind w:left="567" w:hanging="567"/>
        <w:jc w:val="both"/>
      </w:pPr>
      <w:r w:rsidRPr="003E40B0">
        <w:t xml:space="preserve">Correspondence for the </w:t>
      </w:r>
      <w:r w:rsidR="008E0F6F">
        <w:t>J</w:t>
      </w:r>
      <w:r w:rsidRPr="003E40B0">
        <w:t>udge</w:t>
      </w:r>
      <w:r w:rsidR="008E0F6F">
        <w:t>,</w:t>
      </w:r>
      <w:r w:rsidRPr="003E40B0">
        <w:t xml:space="preserve"> including case summaries and consent orders</w:t>
      </w:r>
      <w:r w:rsidR="008E0F6F">
        <w:t>,</w:t>
      </w:r>
      <w:r w:rsidRPr="003E40B0">
        <w:t xml:space="preserve"> are to be filed at </w:t>
      </w:r>
      <w:hyperlink r:id="rId11" w:history="1">
        <w:r w:rsidRPr="00A2664A">
          <w:rPr>
            <w:rStyle w:val="Hyperlink"/>
          </w:rPr>
          <w:t>confiscationlist@countycourt.vic.gov.au</w:t>
        </w:r>
      </w:hyperlink>
      <w:r>
        <w:t>.</w:t>
      </w:r>
    </w:p>
    <w:sectPr w:rsidR="0001049D" w:rsidRPr="003E40B0" w:rsidSect="008B2B76">
      <w:headerReference w:type="default" r:id="rId12"/>
      <w:footerReference w:type="even" r:id="rId13"/>
      <w:footerReference w:type="default" r:id="rId14"/>
      <w:headerReference w:type="first" r:id="rId15"/>
      <w:pgSz w:w="11909" w:h="16834" w:code="9"/>
      <w:pgMar w:top="1276" w:right="907" w:bottom="1418" w:left="907" w:header="680" w:footer="515"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7BC327" w14:textId="77777777" w:rsidR="00E74AF2" w:rsidRDefault="00E74AF2" w:rsidP="00B164F3">
      <w:r>
        <w:separator/>
      </w:r>
    </w:p>
  </w:endnote>
  <w:endnote w:type="continuationSeparator" w:id="0">
    <w:p w14:paraId="7D88B3CE" w14:textId="77777777" w:rsidR="00E74AF2" w:rsidRDefault="00E74AF2" w:rsidP="00B16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76AA9" w14:textId="77777777" w:rsidR="00BA732C" w:rsidRDefault="00BA732C" w:rsidP="005924DB">
    <w:pPr>
      <w:pStyle w:val="Footer"/>
    </w:pPr>
  </w:p>
  <w:p w14:paraId="33F3CE08" w14:textId="77777777" w:rsidR="008C522A" w:rsidRDefault="008C522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99349228"/>
      <w:docPartObj>
        <w:docPartGallery w:val="Page Numbers (Bottom of Page)"/>
        <w:docPartUnique/>
      </w:docPartObj>
    </w:sdtPr>
    <w:sdtEndPr/>
    <w:sdtContent>
      <w:p w14:paraId="7D58700B" w14:textId="2DE7250F" w:rsidR="002E514B" w:rsidRPr="005751D0" w:rsidRDefault="002E514B" w:rsidP="002E514B">
        <w:pPr>
          <w:pStyle w:val="Footer"/>
        </w:pPr>
        <w:r w:rsidRPr="005751D0">
          <w:t xml:space="preserve">County Court of </w:t>
        </w:r>
        <w:proofErr w:type="gramStart"/>
        <w:r w:rsidRPr="005751D0">
          <w:t>Victoria</w:t>
        </w:r>
        <w:r w:rsidR="003E40B0">
          <w:t xml:space="preserve">  </w:t>
        </w:r>
        <w:r w:rsidRPr="005751D0">
          <w:t>|</w:t>
        </w:r>
        <w:proofErr w:type="gramEnd"/>
        <w:r w:rsidR="003E40B0">
          <w:t xml:space="preserve"> </w:t>
        </w:r>
        <w:sdt>
          <w:sdtPr>
            <w:id w:val="532388358"/>
            <w:docPartObj>
              <w:docPartGallery w:val="Page Numbers (Top of Page)"/>
              <w:docPartUnique/>
            </w:docPartObj>
          </w:sdtPr>
          <w:sdtEndPr/>
          <w:sdtContent>
            <w:r w:rsidR="003E40B0">
              <w:t xml:space="preserve"> </w:t>
            </w:r>
            <w:r w:rsidRPr="005751D0">
              <w:t xml:space="preserve">Page </w:t>
            </w:r>
            <w:r w:rsidRPr="005751D0">
              <w:fldChar w:fldCharType="begin"/>
            </w:r>
            <w:r w:rsidRPr="005751D0">
              <w:instrText xml:space="preserve"> PAGE </w:instrText>
            </w:r>
            <w:r w:rsidRPr="005751D0">
              <w:fldChar w:fldCharType="separate"/>
            </w:r>
            <w:r w:rsidR="00526749">
              <w:rPr>
                <w:noProof/>
              </w:rPr>
              <w:t>2</w:t>
            </w:r>
            <w:r w:rsidRPr="005751D0">
              <w:fldChar w:fldCharType="end"/>
            </w:r>
            <w:r w:rsidRPr="005751D0">
              <w:t xml:space="preserve"> of </w:t>
            </w:r>
            <w:r w:rsidRPr="005751D0">
              <w:fldChar w:fldCharType="begin"/>
            </w:r>
            <w:r w:rsidRPr="005751D0">
              <w:instrText xml:space="preserve"> NUMPAGES  </w:instrText>
            </w:r>
            <w:r w:rsidRPr="005751D0">
              <w:fldChar w:fldCharType="separate"/>
            </w:r>
            <w:r w:rsidR="00526749">
              <w:rPr>
                <w:noProof/>
              </w:rPr>
              <w:t>4</w:t>
            </w:r>
            <w:r w:rsidRPr="005751D0">
              <w:fldChar w:fldCharType="end"/>
            </w:r>
          </w:sdtContent>
        </w:sdt>
      </w:p>
    </w:sdtContent>
  </w:sdt>
  <w:p w14:paraId="44CF4B1C" w14:textId="77777777" w:rsidR="008C522A" w:rsidRDefault="008C522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A1365" w14:textId="77777777" w:rsidR="00E74AF2" w:rsidRDefault="00E74AF2" w:rsidP="00B164F3">
      <w:r>
        <w:separator/>
      </w:r>
    </w:p>
  </w:footnote>
  <w:footnote w:type="continuationSeparator" w:id="0">
    <w:p w14:paraId="4BAA1C1C" w14:textId="77777777" w:rsidR="00E74AF2" w:rsidRDefault="00E74AF2" w:rsidP="00B164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BAF27B" w14:textId="75A19BAE" w:rsidR="008C522A" w:rsidRDefault="003E40B0" w:rsidP="007D75F2">
    <w:pPr>
      <w:pStyle w:val="Header"/>
      <w:tabs>
        <w:tab w:val="right" w:pos="10065"/>
      </w:tabs>
    </w:pPr>
    <w:r>
      <w:t>Confiscation List</w:t>
    </w:r>
    <w:r w:rsidR="00F65A97">
      <w:t xml:space="preserve"> </w:t>
    </w:r>
    <w:r w:rsidR="007D75F2">
      <w:t>P</w:t>
    </w:r>
    <w:r w:rsidR="00F65A97">
      <w:t xml:space="preserve">ractice </w:t>
    </w:r>
    <w:r w:rsidR="007D75F2">
      <w:t>N</w:t>
    </w:r>
    <w:r w:rsidR="00F65A97">
      <w:t>ote</w:t>
    </w:r>
    <w:r w:rsidR="00E87D86" w:rsidRPr="00E87D86">
      <w:tab/>
    </w:r>
  </w:p>
  <w:p w14:paraId="53DE597F" w14:textId="77777777" w:rsidR="00B8570E" w:rsidRDefault="00B8570E" w:rsidP="007D75F2">
    <w:pPr>
      <w:pStyle w:val="Header"/>
      <w:tabs>
        <w:tab w:val="right" w:pos="10065"/>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D89F7" w14:textId="77777777" w:rsidR="0014321E" w:rsidRPr="00596C97" w:rsidRDefault="007C6A7E" w:rsidP="005751D0">
    <w:pPr>
      <w:pStyle w:val="Header"/>
    </w:pPr>
    <w:r w:rsidRPr="00827A68">
      <w:rPr>
        <w:noProof/>
      </w:rPr>
      <w:drawing>
        <wp:anchor distT="0" distB="0" distL="114935" distR="114935" simplePos="0" relativeHeight="251659776" behindDoc="1" locked="0" layoutInCell="1" allowOverlap="1" wp14:anchorId="09CB3F4F" wp14:editId="6FA593FD">
          <wp:simplePos x="0" y="0"/>
          <wp:positionH relativeFrom="margin">
            <wp:posOffset>-337820</wp:posOffset>
          </wp:positionH>
          <wp:positionV relativeFrom="paragraph">
            <wp:posOffset>-163676</wp:posOffset>
          </wp:positionV>
          <wp:extent cx="7099200" cy="10203152"/>
          <wp:effectExtent l="0" t="0" r="6985"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impressimac2:Desktop:Header.png"/>
                  <pic:cNvPicPr>
                    <a:picLocks noChangeAspect="1" noChangeArrowheads="1"/>
                  </pic:cNvPicPr>
                </pic:nvPicPr>
                <pic:blipFill>
                  <a:blip r:embed="rId1"/>
                  <a:stretch>
                    <a:fillRect/>
                  </a:stretch>
                </pic:blipFill>
                <pic:spPr bwMode="auto">
                  <a:xfrm>
                    <a:off x="0" y="0"/>
                    <a:ext cx="7099200" cy="102031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259EA160"/>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6C2654C"/>
    <w:multiLevelType w:val="multilevel"/>
    <w:tmpl w:val="38CA0894"/>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852D5B"/>
    <w:multiLevelType w:val="hybridMultilevel"/>
    <w:tmpl w:val="7EC0F094"/>
    <w:lvl w:ilvl="0" w:tplc="821AAF1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8571B1F"/>
    <w:multiLevelType w:val="multilevel"/>
    <w:tmpl w:val="2BA49956"/>
    <w:lvl w:ilvl="0">
      <w:start w:val="1"/>
      <w:numFmt w:val="lowerLetter"/>
      <w:lvlText w:val="(%1)"/>
      <w:lvlJc w:val="left"/>
      <w:pPr>
        <w:ind w:left="1077" w:hanging="453"/>
      </w:pPr>
      <w:rPr>
        <w:rFonts w:hint="default"/>
      </w:rPr>
    </w:lvl>
    <w:lvl w:ilvl="1">
      <w:start w:val="1"/>
      <w:numFmt w:val="lowerRoman"/>
      <w:lvlText w:val="(%2)"/>
      <w:lvlJc w:val="left"/>
      <w:pPr>
        <w:ind w:left="1531" w:hanging="454"/>
      </w:pPr>
      <w:rPr>
        <w:rFonts w:hint="default"/>
      </w:rPr>
    </w:lvl>
    <w:lvl w:ilvl="2">
      <w:start w:val="1"/>
      <w:numFmt w:val="upperLetter"/>
      <w:lvlText w:val="(%3)"/>
      <w:lvlJc w:val="left"/>
      <w:pPr>
        <w:ind w:left="1985" w:hanging="454"/>
      </w:pPr>
      <w:rPr>
        <w:rFonts w:hint="default"/>
      </w:rPr>
    </w:lvl>
    <w:lvl w:ilvl="3">
      <w:start w:val="1"/>
      <w:numFmt w:val="upperRoman"/>
      <w:lvlText w:val="(%4)"/>
      <w:lvlJc w:val="left"/>
      <w:pPr>
        <w:tabs>
          <w:tab w:val="num" w:pos="1985"/>
        </w:tabs>
        <w:ind w:left="2438" w:hanging="45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F497D36"/>
    <w:multiLevelType w:val="multilevel"/>
    <w:tmpl w:val="8F66C8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300ECF"/>
    <w:multiLevelType w:val="multilevel"/>
    <w:tmpl w:val="CD3C2C40"/>
    <w:numStyleLink w:val="ListBulletRFS"/>
  </w:abstractNum>
  <w:abstractNum w:abstractNumId="6" w15:restartNumberingAfterBreak="0">
    <w:nsid w:val="2796535E"/>
    <w:multiLevelType w:val="multilevel"/>
    <w:tmpl w:val="D34A71EC"/>
    <w:lvl w:ilvl="0">
      <w:start w:val="1"/>
      <w:numFmt w:val="decimal"/>
      <w:lvlText w:val="%1."/>
      <w:lvlJc w:val="left"/>
      <w:pPr>
        <w:ind w:left="284" w:hanging="284"/>
      </w:pPr>
      <w:rPr>
        <w:rFonts w:ascii="Arial" w:hAnsi="Arial" w:hint="default"/>
        <w:sz w:val="20"/>
      </w:rPr>
    </w:lvl>
    <w:lvl w:ilvl="1">
      <w:start w:val="1"/>
      <w:numFmt w:val="lowerLetter"/>
      <w:lvlText w:val="%2."/>
      <w:lvlJc w:val="left"/>
      <w:pPr>
        <w:ind w:left="567" w:hanging="283"/>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6B41A6"/>
    <w:multiLevelType w:val="multilevel"/>
    <w:tmpl w:val="10ACF1C8"/>
    <w:styleLink w:val="ListNumberRFS"/>
    <w:lvl w:ilvl="0">
      <w:start w:val="1"/>
      <w:numFmt w:val="decimal"/>
      <w:lvlText w:val="%1."/>
      <w:lvlJc w:val="left"/>
      <w:pPr>
        <w:ind w:left="284" w:hanging="284"/>
      </w:pPr>
      <w:rPr>
        <w:rFonts w:ascii="Arial" w:hAnsi="Arial" w:hint="default"/>
        <w:sz w:val="20"/>
      </w:rPr>
    </w:lvl>
    <w:lvl w:ilvl="1">
      <w:start w:val="1"/>
      <w:numFmt w:val="lowerLetter"/>
      <w:lvlText w:val="%2."/>
      <w:lvlJc w:val="left"/>
      <w:pPr>
        <w:ind w:left="284" w:firstLine="0"/>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2F52AB1"/>
    <w:multiLevelType w:val="multilevel"/>
    <w:tmpl w:val="CD3C2C40"/>
    <w:styleLink w:val="ListBulletRFS"/>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BBB0A0"/>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38B1297"/>
    <w:multiLevelType w:val="multilevel"/>
    <w:tmpl w:val="6ECE6214"/>
    <w:lvl w:ilvl="0">
      <w:start w:val="1"/>
      <w:numFmt w:val="decimal"/>
      <w:lvlText w:val="%1"/>
      <w:lvlJc w:val="left"/>
      <w:pPr>
        <w:ind w:left="432" w:hanging="432"/>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65C19CA"/>
    <w:multiLevelType w:val="hybridMultilevel"/>
    <w:tmpl w:val="5CAA5AA0"/>
    <w:lvl w:ilvl="0" w:tplc="46E2C1A6">
      <w:start w:val="1"/>
      <w:numFmt w:val="bullet"/>
      <w:pStyle w:val="ListBullet"/>
      <w:lvlText w:val="●"/>
      <w:lvlJc w:val="left"/>
      <w:pPr>
        <w:ind w:left="720" w:hanging="360"/>
      </w:pPr>
      <w:rPr>
        <w:rFonts w:ascii="Courier New" w:hAnsi="Courier New" w:hint="default"/>
        <w:color w:val="4C565C"/>
      </w:rPr>
    </w:lvl>
    <w:lvl w:ilvl="1" w:tplc="72E67AEE">
      <w:start w:val="1"/>
      <w:numFmt w:val="bullet"/>
      <w:pStyle w:val="ListBullet2"/>
      <w:lvlText w:val="●"/>
      <w:lvlJc w:val="left"/>
      <w:pPr>
        <w:ind w:left="1440" w:hanging="360"/>
      </w:pPr>
      <w:rPr>
        <w:rFonts w:ascii="Courier New" w:hAnsi="Courier New" w:hint="default"/>
        <w:color w:val="6C7E86"/>
      </w:rPr>
    </w:lvl>
    <w:lvl w:ilvl="2" w:tplc="0E38B622">
      <w:start w:val="1"/>
      <w:numFmt w:val="bullet"/>
      <w:pStyle w:val="ListBullet3"/>
      <w:lvlText w:val="○"/>
      <w:lvlJc w:val="left"/>
      <w:pPr>
        <w:ind w:left="2160" w:hanging="360"/>
      </w:pPr>
      <w:rPr>
        <w:rFonts w:ascii="Courier New" w:hAnsi="Courier New" w:hint="default"/>
        <w:color w:val="6C7E86"/>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2225CC5"/>
    <w:multiLevelType w:val="multilevel"/>
    <w:tmpl w:val="89921234"/>
    <w:lvl w:ilvl="0">
      <w:start w:val="1"/>
      <w:numFmt w:val="bullet"/>
      <w:lvlText w:val="›"/>
      <w:lvlJc w:val="left"/>
      <w:pPr>
        <w:ind w:left="284" w:hanging="284"/>
      </w:pPr>
      <w:rPr>
        <w:rFonts w:ascii="Arial Bold" w:hAnsi="Arial Bold" w:hint="default"/>
        <w:b/>
        <w:i w:val="0"/>
        <w:color w:val="E5281B"/>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5281B"/>
        <w:w w:val="150"/>
        <w:position w:val="0"/>
        <w:sz w:val="28"/>
      </w:rPr>
    </w:lvl>
    <w:lvl w:ilvl="3">
      <w:start w:val="1"/>
      <w:numFmt w:val="bullet"/>
      <w:lvlText w:val="›"/>
      <w:lvlJc w:val="left"/>
      <w:pPr>
        <w:ind w:left="1021" w:hanging="341"/>
      </w:pPr>
      <w:rPr>
        <w:rFonts w:ascii="Arial Black" w:hAnsi="Arial Black" w:hint="default"/>
        <w:color w:val="EE3424"/>
        <w:w w:val="150"/>
        <w:position w:val="-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A741249"/>
    <w:multiLevelType w:val="hybridMultilevel"/>
    <w:tmpl w:val="63E4B25A"/>
    <w:lvl w:ilvl="0" w:tplc="35C66FEE">
      <w:start w:val="1"/>
      <w:numFmt w:val="bullet"/>
      <w:lvlText w:val="●"/>
      <w:lvlJc w:val="left"/>
      <w:pPr>
        <w:ind w:left="1418" w:hanging="360"/>
      </w:pPr>
      <w:rPr>
        <w:rFonts w:ascii="Courier New" w:hAnsi="Courier New" w:hint="default"/>
        <w:b w:val="0"/>
        <w:bCs w:val="0"/>
        <w:i w:val="0"/>
        <w:iCs w:val="0"/>
        <w:caps w:val="0"/>
        <w:smallCaps w:val="0"/>
        <w:strike w:val="0"/>
        <w:dstrike w:val="0"/>
        <w:outline w:val="0"/>
        <w:shadow w:val="0"/>
        <w:emboss w:val="0"/>
        <w:imprint w:val="0"/>
        <w:noProof w:val="0"/>
        <w:vanish w:val="0"/>
        <w:color w:val="6C7E86"/>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18209D8">
      <w:start w:val="1"/>
      <w:numFmt w:val="bullet"/>
      <w:lvlText w:val="○"/>
      <w:lvlJc w:val="left"/>
      <w:pPr>
        <w:ind w:left="1440" w:hanging="360"/>
      </w:pPr>
      <w:rPr>
        <w:rFonts w:ascii="Courier New" w:hAnsi="Courier New" w:hint="default"/>
        <w:color w:val="6C7E86"/>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BB47A03"/>
    <w:multiLevelType w:val="multilevel"/>
    <w:tmpl w:val="BD40C8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4D379E8"/>
    <w:multiLevelType w:val="multilevel"/>
    <w:tmpl w:val="78F6138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FD75A20"/>
    <w:multiLevelType w:val="multilevel"/>
    <w:tmpl w:val="268417F8"/>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ormalnumbered"/>
      <w:lvlText w:val="%1.%2"/>
      <w:lvlJc w:val="left"/>
      <w:pPr>
        <w:ind w:left="576" w:hanging="576"/>
      </w:pPr>
      <w:rPr>
        <w:rFonts w:ascii="Arial" w:hAnsi="Arial" w:hint="default"/>
        <w:sz w:val="22"/>
      </w:rPr>
    </w:lvl>
    <w:lvl w:ilvl="2">
      <w:start w:val="1"/>
      <w:numFmt w:val="lowerLetter"/>
      <w:pStyle w:val="ListNumber"/>
      <w:lvlText w:val="(%3)"/>
      <w:lvlJc w:val="left"/>
      <w:pPr>
        <w:ind w:left="1077" w:hanging="453"/>
      </w:pPr>
      <w:rPr>
        <w:rFonts w:hint="default"/>
      </w:rPr>
    </w:lvl>
    <w:lvl w:ilvl="3">
      <w:start w:val="1"/>
      <w:numFmt w:val="lowerRoman"/>
      <w:pStyle w:val="ListNumber2"/>
      <w:lvlText w:val="(%4)"/>
      <w:lvlJc w:val="left"/>
      <w:pPr>
        <w:tabs>
          <w:tab w:val="num" w:pos="1077"/>
        </w:tabs>
        <w:ind w:left="1531" w:hanging="454"/>
      </w:pPr>
      <w:rPr>
        <w:rFonts w:hint="default"/>
      </w:rPr>
    </w:lvl>
    <w:lvl w:ilvl="4">
      <w:start w:val="1"/>
      <w:numFmt w:val="upperLetter"/>
      <w:pStyle w:val="ListNumber3"/>
      <w:lvlText w:val="(%5)"/>
      <w:lvlJc w:val="left"/>
      <w:pPr>
        <w:ind w:left="1985" w:hanging="454"/>
      </w:pPr>
      <w:rPr>
        <w:rFonts w:hint="default"/>
        <w:b w:val="0"/>
        <w:i w:val="0"/>
        <w:sz w:val="22"/>
      </w:rPr>
    </w:lvl>
    <w:lvl w:ilvl="5">
      <w:start w:val="1"/>
      <w:numFmt w:val="upperRoman"/>
      <w:pStyle w:val="Heading6"/>
      <w:lvlText w:val="(%6)"/>
      <w:lvlJc w:val="left"/>
      <w:pPr>
        <w:tabs>
          <w:tab w:val="num" w:pos="1985"/>
        </w:tabs>
        <w:ind w:left="2438" w:hanging="453"/>
      </w:pPr>
      <w:rPr>
        <w:rFonts w:hint="default"/>
      </w:rPr>
    </w:lvl>
    <w:lvl w:ilvl="6">
      <w:start w:val="1"/>
      <w:numFmt w:val="none"/>
      <w:pStyle w:val="Heading7"/>
      <w:lvlText w:val=""/>
      <w:lvlJc w:val="left"/>
      <w:pPr>
        <w:tabs>
          <w:tab w:val="num" w:pos="2438"/>
        </w:tabs>
        <w:ind w:left="2438" w:firstLine="0"/>
      </w:pPr>
      <w:rPr>
        <w:rFonts w:hint="default"/>
      </w:rPr>
    </w:lvl>
    <w:lvl w:ilvl="7">
      <w:start w:val="1"/>
      <w:numFmt w:val="none"/>
      <w:pStyle w:val="Heading8"/>
      <w:lvlText w:val=""/>
      <w:lvlJc w:val="left"/>
      <w:pPr>
        <w:tabs>
          <w:tab w:val="num" w:pos="2438"/>
        </w:tabs>
        <w:ind w:left="2438" w:firstLine="0"/>
      </w:pPr>
      <w:rPr>
        <w:rFonts w:hint="default"/>
      </w:rPr>
    </w:lvl>
    <w:lvl w:ilvl="8">
      <w:start w:val="1"/>
      <w:numFmt w:val="none"/>
      <w:pStyle w:val="Heading9"/>
      <w:lvlText w:val=""/>
      <w:lvlJc w:val="left"/>
      <w:pPr>
        <w:tabs>
          <w:tab w:val="num" w:pos="2438"/>
        </w:tabs>
        <w:ind w:left="2438" w:firstLine="0"/>
      </w:pPr>
      <w:rPr>
        <w:rFonts w:hint="default"/>
      </w:rPr>
    </w:lvl>
  </w:abstractNum>
  <w:num w:numId="1">
    <w:abstractNumId w:val="5"/>
  </w:num>
  <w:num w:numId="2">
    <w:abstractNumId w:val="1"/>
  </w:num>
  <w:num w:numId="3">
    <w:abstractNumId w:val="13"/>
  </w:num>
  <w:num w:numId="4">
    <w:abstractNumId w:val="11"/>
  </w:num>
  <w:num w:numId="5">
    <w:abstractNumId w:val="0"/>
  </w:num>
  <w:num w:numId="6">
    <w:abstractNumId w:val="8"/>
  </w:num>
  <w:num w:numId="7">
    <w:abstractNumId w:val="6"/>
  </w:num>
  <w:num w:numId="8">
    <w:abstractNumId w:val="7"/>
  </w:num>
  <w:num w:numId="9">
    <w:abstractNumId w:val="10"/>
  </w:num>
  <w:num w:numId="10">
    <w:abstractNumId w:val="10"/>
    <w:lvlOverride w:ilvl="0">
      <w:startOverride w:val="1"/>
    </w:lvlOverride>
  </w:num>
  <w:num w:numId="11">
    <w:abstractNumId w:val="10"/>
    <w:lvlOverride w:ilvl="0">
      <w:startOverride w:val="1"/>
    </w:lvlOverride>
  </w:num>
  <w:num w:numId="12">
    <w:abstractNumId w:val="12"/>
  </w:num>
  <w:num w:numId="13">
    <w:abstractNumId w:val="14"/>
  </w:num>
  <w:num w:numId="14">
    <w:abstractNumId w:val="15"/>
  </w:num>
  <w:num w:numId="15">
    <w:abstractNumId w:val="4"/>
  </w:num>
  <w:num w:numId="16">
    <w:abstractNumId w:val="9"/>
  </w:num>
  <w:num w:numId="17">
    <w:abstractNumId w:val="2"/>
  </w:num>
  <w:num w:numId="18">
    <w:abstractNumId w:val="3"/>
  </w:num>
  <w:num w:numId="19">
    <w:abstractNumId w:val="15"/>
    <w:lvlOverride w:ilvl="0">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Normalnumbered"/>
        <w:lvlText w:val="%1.%2"/>
        <w:lvlJc w:val="left"/>
        <w:pPr>
          <w:ind w:left="576" w:hanging="576"/>
        </w:pPr>
        <w:rPr>
          <w:rFonts w:ascii="Arial" w:hAnsi="Arial" w:hint="default"/>
          <w:sz w:val="22"/>
        </w:rPr>
      </w:lvl>
    </w:lvlOverride>
    <w:lvlOverride w:ilvl="2">
      <w:lvl w:ilvl="2">
        <w:start w:val="1"/>
        <w:numFmt w:val="lowerLetter"/>
        <w:pStyle w:val="ListNumber"/>
        <w:lvlText w:val="(%3)"/>
        <w:lvlJc w:val="left"/>
        <w:pPr>
          <w:ind w:left="1077" w:hanging="453"/>
        </w:pPr>
        <w:rPr>
          <w:rFonts w:hint="default"/>
        </w:rPr>
      </w:lvl>
    </w:lvlOverride>
    <w:lvlOverride w:ilvl="3">
      <w:lvl w:ilvl="3">
        <w:start w:val="1"/>
        <w:numFmt w:val="lowerRoman"/>
        <w:pStyle w:val="ListNumber2"/>
        <w:lvlText w:val="(%4)"/>
        <w:lvlJc w:val="left"/>
        <w:pPr>
          <w:tabs>
            <w:tab w:val="num" w:pos="1077"/>
          </w:tabs>
          <w:ind w:left="1531" w:hanging="454"/>
        </w:pPr>
        <w:rPr>
          <w:rFonts w:hint="default"/>
        </w:rPr>
      </w:lvl>
    </w:lvlOverride>
    <w:lvlOverride w:ilvl="4">
      <w:lvl w:ilvl="4">
        <w:start w:val="1"/>
        <w:numFmt w:val="upperLetter"/>
        <w:pStyle w:val="ListNumber3"/>
        <w:lvlText w:val="(%5)"/>
        <w:lvlJc w:val="left"/>
        <w:pPr>
          <w:ind w:left="1985" w:hanging="454"/>
        </w:pPr>
        <w:rPr>
          <w:rFonts w:hint="default"/>
          <w:b w:val="0"/>
          <w:i w:val="0"/>
          <w:sz w:val="22"/>
        </w:rPr>
      </w:lvl>
    </w:lvlOverride>
    <w:lvlOverride w:ilvl="5">
      <w:lvl w:ilvl="5">
        <w:start w:val="1"/>
        <w:numFmt w:val="upperRoman"/>
        <w:pStyle w:val="Heading6"/>
        <w:lvlText w:val="(%6)"/>
        <w:lvlJc w:val="left"/>
        <w:pPr>
          <w:tabs>
            <w:tab w:val="num" w:pos="1985"/>
          </w:tabs>
          <w:ind w:left="2438" w:hanging="453"/>
        </w:pPr>
        <w:rPr>
          <w:rFonts w:hint="default"/>
        </w:rPr>
      </w:lvl>
    </w:lvlOverride>
    <w:lvlOverride w:ilvl="6">
      <w:lvl w:ilvl="6">
        <w:start w:val="1"/>
        <w:numFmt w:val="none"/>
        <w:pStyle w:val="Heading7"/>
        <w:lvlText w:val=""/>
        <w:lvlJc w:val="left"/>
        <w:pPr>
          <w:tabs>
            <w:tab w:val="num" w:pos="2438"/>
          </w:tabs>
          <w:ind w:left="2438" w:firstLine="0"/>
        </w:pPr>
        <w:rPr>
          <w:rFonts w:hint="default"/>
        </w:rPr>
      </w:lvl>
    </w:lvlOverride>
    <w:lvlOverride w:ilvl="7">
      <w:lvl w:ilvl="7">
        <w:start w:val="1"/>
        <w:numFmt w:val="none"/>
        <w:pStyle w:val="Heading8"/>
        <w:lvlText w:val=""/>
        <w:lvlJc w:val="left"/>
        <w:pPr>
          <w:tabs>
            <w:tab w:val="num" w:pos="2438"/>
          </w:tabs>
          <w:ind w:left="2438" w:firstLine="0"/>
        </w:pPr>
        <w:rPr>
          <w:rFonts w:hint="default"/>
        </w:rPr>
      </w:lvl>
    </w:lvlOverride>
    <w:lvlOverride w:ilvl="8">
      <w:lvl w:ilvl="8">
        <w:start w:val="1"/>
        <w:numFmt w:val="none"/>
        <w:pStyle w:val="Heading9"/>
        <w:lvlText w:val=""/>
        <w:lvlJc w:val="left"/>
        <w:pPr>
          <w:tabs>
            <w:tab w:val="num" w:pos="2438"/>
          </w:tabs>
          <w:ind w:left="2438" w:firstLine="0"/>
        </w:pPr>
        <w:rPr>
          <w:rFonts w:hint="default"/>
        </w:rPr>
      </w:lvl>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efaultTableStyle w:val="CountyCourtTable1"/>
  <w:drawingGridHorizontalSpacing w:val="100"/>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32C"/>
    <w:rsid w:val="00003CFF"/>
    <w:rsid w:val="00004547"/>
    <w:rsid w:val="00004752"/>
    <w:rsid w:val="00006056"/>
    <w:rsid w:val="0001049D"/>
    <w:rsid w:val="00021046"/>
    <w:rsid w:val="00031158"/>
    <w:rsid w:val="00032DDE"/>
    <w:rsid w:val="000363F7"/>
    <w:rsid w:val="00036BB6"/>
    <w:rsid w:val="00036D2D"/>
    <w:rsid w:val="0003733E"/>
    <w:rsid w:val="00040F72"/>
    <w:rsid w:val="00051827"/>
    <w:rsid w:val="00051E65"/>
    <w:rsid w:val="0005711F"/>
    <w:rsid w:val="000576B5"/>
    <w:rsid w:val="000578A3"/>
    <w:rsid w:val="00060027"/>
    <w:rsid w:val="00061E9B"/>
    <w:rsid w:val="00064A27"/>
    <w:rsid w:val="00071AAB"/>
    <w:rsid w:val="00072719"/>
    <w:rsid w:val="00082438"/>
    <w:rsid w:val="00086A41"/>
    <w:rsid w:val="0008706E"/>
    <w:rsid w:val="00087B76"/>
    <w:rsid w:val="000A206C"/>
    <w:rsid w:val="000A490A"/>
    <w:rsid w:val="000A5FA0"/>
    <w:rsid w:val="000A61FC"/>
    <w:rsid w:val="000A6A15"/>
    <w:rsid w:val="000B0FD8"/>
    <w:rsid w:val="000B1C0D"/>
    <w:rsid w:val="000B6EC1"/>
    <w:rsid w:val="000C2927"/>
    <w:rsid w:val="000C4F4F"/>
    <w:rsid w:val="000C6992"/>
    <w:rsid w:val="000C78C4"/>
    <w:rsid w:val="000D638E"/>
    <w:rsid w:val="000E1B45"/>
    <w:rsid w:val="000E7D3D"/>
    <w:rsid w:val="000F3D26"/>
    <w:rsid w:val="000F7BA1"/>
    <w:rsid w:val="001004E1"/>
    <w:rsid w:val="00100AAE"/>
    <w:rsid w:val="0010218B"/>
    <w:rsid w:val="001043E0"/>
    <w:rsid w:val="00106610"/>
    <w:rsid w:val="00110359"/>
    <w:rsid w:val="001145C7"/>
    <w:rsid w:val="001277E8"/>
    <w:rsid w:val="00140A01"/>
    <w:rsid w:val="0014321E"/>
    <w:rsid w:val="0014385D"/>
    <w:rsid w:val="00143B68"/>
    <w:rsid w:val="001443F0"/>
    <w:rsid w:val="001453FC"/>
    <w:rsid w:val="00153A2D"/>
    <w:rsid w:val="001575CC"/>
    <w:rsid w:val="00164908"/>
    <w:rsid w:val="00165513"/>
    <w:rsid w:val="00171DAF"/>
    <w:rsid w:val="00172BC9"/>
    <w:rsid w:val="00176333"/>
    <w:rsid w:val="00177235"/>
    <w:rsid w:val="00177CB9"/>
    <w:rsid w:val="00185030"/>
    <w:rsid w:val="00196072"/>
    <w:rsid w:val="001A3713"/>
    <w:rsid w:val="001A413E"/>
    <w:rsid w:val="001A5858"/>
    <w:rsid w:val="001B2D39"/>
    <w:rsid w:val="001B3508"/>
    <w:rsid w:val="001C2786"/>
    <w:rsid w:val="001C2B59"/>
    <w:rsid w:val="001D14D1"/>
    <w:rsid w:val="001D3204"/>
    <w:rsid w:val="001D5F5A"/>
    <w:rsid w:val="001E04EB"/>
    <w:rsid w:val="001F109E"/>
    <w:rsid w:val="001F4CEB"/>
    <w:rsid w:val="00211188"/>
    <w:rsid w:val="00217ED2"/>
    <w:rsid w:val="00220248"/>
    <w:rsid w:val="00222938"/>
    <w:rsid w:val="00225087"/>
    <w:rsid w:val="00227BDA"/>
    <w:rsid w:val="0023086D"/>
    <w:rsid w:val="00230BFA"/>
    <w:rsid w:val="00234F4D"/>
    <w:rsid w:val="002362E6"/>
    <w:rsid w:val="00237530"/>
    <w:rsid w:val="00237B60"/>
    <w:rsid w:val="00237E8E"/>
    <w:rsid w:val="002459E1"/>
    <w:rsid w:val="00245C84"/>
    <w:rsid w:val="0024776F"/>
    <w:rsid w:val="0025160C"/>
    <w:rsid w:val="00261B7B"/>
    <w:rsid w:val="00263894"/>
    <w:rsid w:val="00265A27"/>
    <w:rsid w:val="00271AFE"/>
    <w:rsid w:val="002851AB"/>
    <w:rsid w:val="00291FE2"/>
    <w:rsid w:val="00292D8E"/>
    <w:rsid w:val="00292EE3"/>
    <w:rsid w:val="002931A5"/>
    <w:rsid w:val="0029402B"/>
    <w:rsid w:val="00294056"/>
    <w:rsid w:val="002943EF"/>
    <w:rsid w:val="00297E5F"/>
    <w:rsid w:val="002A0BAF"/>
    <w:rsid w:val="002A0E3A"/>
    <w:rsid w:val="002A277D"/>
    <w:rsid w:val="002A390C"/>
    <w:rsid w:val="002A3F0F"/>
    <w:rsid w:val="002A63F7"/>
    <w:rsid w:val="002A643E"/>
    <w:rsid w:val="002A6CA1"/>
    <w:rsid w:val="002A72BF"/>
    <w:rsid w:val="002B04F5"/>
    <w:rsid w:val="002B1A9C"/>
    <w:rsid w:val="002B24EF"/>
    <w:rsid w:val="002B776E"/>
    <w:rsid w:val="002C2567"/>
    <w:rsid w:val="002C3FDB"/>
    <w:rsid w:val="002C481C"/>
    <w:rsid w:val="002D550E"/>
    <w:rsid w:val="002E3AD3"/>
    <w:rsid w:val="002E514B"/>
    <w:rsid w:val="002E56CF"/>
    <w:rsid w:val="002E7520"/>
    <w:rsid w:val="002E7966"/>
    <w:rsid w:val="002F2742"/>
    <w:rsid w:val="002F3278"/>
    <w:rsid w:val="00301B74"/>
    <w:rsid w:val="00305026"/>
    <w:rsid w:val="0031315E"/>
    <w:rsid w:val="0032108C"/>
    <w:rsid w:val="003227D4"/>
    <w:rsid w:val="0032485A"/>
    <w:rsid w:val="00333047"/>
    <w:rsid w:val="00333308"/>
    <w:rsid w:val="003350F9"/>
    <w:rsid w:val="00337F5C"/>
    <w:rsid w:val="00340E22"/>
    <w:rsid w:val="0034250A"/>
    <w:rsid w:val="00342C65"/>
    <w:rsid w:val="00342CF9"/>
    <w:rsid w:val="003440B0"/>
    <w:rsid w:val="00344C69"/>
    <w:rsid w:val="0034584D"/>
    <w:rsid w:val="0035276C"/>
    <w:rsid w:val="00361115"/>
    <w:rsid w:val="00363DED"/>
    <w:rsid w:val="0036697D"/>
    <w:rsid w:val="003771C7"/>
    <w:rsid w:val="003771ED"/>
    <w:rsid w:val="00380BA2"/>
    <w:rsid w:val="00382A99"/>
    <w:rsid w:val="00384FE6"/>
    <w:rsid w:val="003916F7"/>
    <w:rsid w:val="0039208E"/>
    <w:rsid w:val="00394AB9"/>
    <w:rsid w:val="00394C8C"/>
    <w:rsid w:val="0039582C"/>
    <w:rsid w:val="003A3703"/>
    <w:rsid w:val="003A7062"/>
    <w:rsid w:val="003B1E6F"/>
    <w:rsid w:val="003B2331"/>
    <w:rsid w:val="003B3144"/>
    <w:rsid w:val="003B6520"/>
    <w:rsid w:val="003B6A4D"/>
    <w:rsid w:val="003B6BC8"/>
    <w:rsid w:val="003E1C04"/>
    <w:rsid w:val="003E22EF"/>
    <w:rsid w:val="003E40B0"/>
    <w:rsid w:val="003F4481"/>
    <w:rsid w:val="004050BD"/>
    <w:rsid w:val="004055C5"/>
    <w:rsid w:val="00407814"/>
    <w:rsid w:val="0042084C"/>
    <w:rsid w:val="004244C9"/>
    <w:rsid w:val="0042655D"/>
    <w:rsid w:val="004341EC"/>
    <w:rsid w:val="004356A9"/>
    <w:rsid w:val="004405AB"/>
    <w:rsid w:val="00440CD8"/>
    <w:rsid w:val="0044748E"/>
    <w:rsid w:val="004613BD"/>
    <w:rsid w:val="004672A3"/>
    <w:rsid w:val="00473B62"/>
    <w:rsid w:val="00484806"/>
    <w:rsid w:val="00484AA5"/>
    <w:rsid w:val="00484B52"/>
    <w:rsid w:val="0048638F"/>
    <w:rsid w:val="00490AA4"/>
    <w:rsid w:val="00495474"/>
    <w:rsid w:val="004967BE"/>
    <w:rsid w:val="004A0277"/>
    <w:rsid w:val="004A14E6"/>
    <w:rsid w:val="004A42E7"/>
    <w:rsid w:val="004A5587"/>
    <w:rsid w:val="004B11EF"/>
    <w:rsid w:val="004B2590"/>
    <w:rsid w:val="004B37F8"/>
    <w:rsid w:val="004B7A64"/>
    <w:rsid w:val="004C30DF"/>
    <w:rsid w:val="004C4C4C"/>
    <w:rsid w:val="004D1BCB"/>
    <w:rsid w:val="004D2229"/>
    <w:rsid w:val="004D333C"/>
    <w:rsid w:val="004D5C86"/>
    <w:rsid w:val="004D6032"/>
    <w:rsid w:val="004D79D2"/>
    <w:rsid w:val="004E67A8"/>
    <w:rsid w:val="005024A5"/>
    <w:rsid w:val="00502FD7"/>
    <w:rsid w:val="005056E3"/>
    <w:rsid w:val="00511E03"/>
    <w:rsid w:val="005127CE"/>
    <w:rsid w:val="00517005"/>
    <w:rsid w:val="00517C1F"/>
    <w:rsid w:val="00522A09"/>
    <w:rsid w:val="00526749"/>
    <w:rsid w:val="00526D22"/>
    <w:rsid w:val="005300D0"/>
    <w:rsid w:val="00535263"/>
    <w:rsid w:val="0054011C"/>
    <w:rsid w:val="00540486"/>
    <w:rsid w:val="005428DB"/>
    <w:rsid w:val="00545239"/>
    <w:rsid w:val="00546EBB"/>
    <w:rsid w:val="005504CD"/>
    <w:rsid w:val="00551A26"/>
    <w:rsid w:val="005526A0"/>
    <w:rsid w:val="0055323A"/>
    <w:rsid w:val="00557C32"/>
    <w:rsid w:val="00562EB3"/>
    <w:rsid w:val="00565280"/>
    <w:rsid w:val="00566E63"/>
    <w:rsid w:val="00567C68"/>
    <w:rsid w:val="005701A3"/>
    <w:rsid w:val="00574437"/>
    <w:rsid w:val="005751D0"/>
    <w:rsid w:val="005758EF"/>
    <w:rsid w:val="0057648C"/>
    <w:rsid w:val="00576ED1"/>
    <w:rsid w:val="0058583D"/>
    <w:rsid w:val="00585CA2"/>
    <w:rsid w:val="005865FB"/>
    <w:rsid w:val="00590350"/>
    <w:rsid w:val="005907DA"/>
    <w:rsid w:val="00591EF1"/>
    <w:rsid w:val="00592194"/>
    <w:rsid w:val="005924DB"/>
    <w:rsid w:val="00596C97"/>
    <w:rsid w:val="005A275E"/>
    <w:rsid w:val="005A5E8D"/>
    <w:rsid w:val="005A73A0"/>
    <w:rsid w:val="005B2B68"/>
    <w:rsid w:val="005C4745"/>
    <w:rsid w:val="005C6226"/>
    <w:rsid w:val="005D2583"/>
    <w:rsid w:val="005D2F47"/>
    <w:rsid w:val="005E3D6F"/>
    <w:rsid w:val="005E5FCB"/>
    <w:rsid w:val="00602B6A"/>
    <w:rsid w:val="00602D23"/>
    <w:rsid w:val="0061601F"/>
    <w:rsid w:val="00620F1C"/>
    <w:rsid w:val="00621DEE"/>
    <w:rsid w:val="00626530"/>
    <w:rsid w:val="006276AC"/>
    <w:rsid w:val="00627A68"/>
    <w:rsid w:val="00632B5D"/>
    <w:rsid w:val="00633662"/>
    <w:rsid w:val="00634ED7"/>
    <w:rsid w:val="00634FDC"/>
    <w:rsid w:val="006403EE"/>
    <w:rsid w:val="00645EE4"/>
    <w:rsid w:val="006531D2"/>
    <w:rsid w:val="00653EB4"/>
    <w:rsid w:val="00654E70"/>
    <w:rsid w:val="0065621F"/>
    <w:rsid w:val="006641A2"/>
    <w:rsid w:val="00664260"/>
    <w:rsid w:val="00666995"/>
    <w:rsid w:val="00672CB8"/>
    <w:rsid w:val="00673EAC"/>
    <w:rsid w:val="00681DD7"/>
    <w:rsid w:val="00682D44"/>
    <w:rsid w:val="00685119"/>
    <w:rsid w:val="00686E52"/>
    <w:rsid w:val="00695BF4"/>
    <w:rsid w:val="006B3E14"/>
    <w:rsid w:val="006B5340"/>
    <w:rsid w:val="006B73B5"/>
    <w:rsid w:val="006B79DB"/>
    <w:rsid w:val="006C1AC6"/>
    <w:rsid w:val="006C7FCA"/>
    <w:rsid w:val="006D1A04"/>
    <w:rsid w:val="006E2E4A"/>
    <w:rsid w:val="006E30A7"/>
    <w:rsid w:val="006E4567"/>
    <w:rsid w:val="006F0476"/>
    <w:rsid w:val="006F1585"/>
    <w:rsid w:val="006F58C4"/>
    <w:rsid w:val="006F795F"/>
    <w:rsid w:val="00707BDD"/>
    <w:rsid w:val="00713521"/>
    <w:rsid w:val="00735F3F"/>
    <w:rsid w:val="00736F43"/>
    <w:rsid w:val="00741CDE"/>
    <w:rsid w:val="007438F2"/>
    <w:rsid w:val="00752AEA"/>
    <w:rsid w:val="007539D7"/>
    <w:rsid w:val="00756D80"/>
    <w:rsid w:val="0076662C"/>
    <w:rsid w:val="00766CD0"/>
    <w:rsid w:val="007727AB"/>
    <w:rsid w:val="00774A13"/>
    <w:rsid w:val="00774C6B"/>
    <w:rsid w:val="00774D53"/>
    <w:rsid w:val="007912BA"/>
    <w:rsid w:val="007A2267"/>
    <w:rsid w:val="007B3164"/>
    <w:rsid w:val="007B79E1"/>
    <w:rsid w:val="007C0CBA"/>
    <w:rsid w:val="007C4912"/>
    <w:rsid w:val="007C6A7E"/>
    <w:rsid w:val="007C71AA"/>
    <w:rsid w:val="007D0FF8"/>
    <w:rsid w:val="007D19DB"/>
    <w:rsid w:val="007D33D5"/>
    <w:rsid w:val="007D3631"/>
    <w:rsid w:val="007D75F2"/>
    <w:rsid w:val="007F0EBA"/>
    <w:rsid w:val="007F655A"/>
    <w:rsid w:val="007F669A"/>
    <w:rsid w:val="007F7053"/>
    <w:rsid w:val="007F7230"/>
    <w:rsid w:val="007F7487"/>
    <w:rsid w:val="00800141"/>
    <w:rsid w:val="00801636"/>
    <w:rsid w:val="00811F36"/>
    <w:rsid w:val="00813C61"/>
    <w:rsid w:val="00833820"/>
    <w:rsid w:val="00840E0B"/>
    <w:rsid w:val="008413FA"/>
    <w:rsid w:val="0084656F"/>
    <w:rsid w:val="008500B0"/>
    <w:rsid w:val="00850687"/>
    <w:rsid w:val="00851086"/>
    <w:rsid w:val="00851A75"/>
    <w:rsid w:val="00852693"/>
    <w:rsid w:val="00861B1A"/>
    <w:rsid w:val="00862ECC"/>
    <w:rsid w:val="00873CA4"/>
    <w:rsid w:val="008741DB"/>
    <w:rsid w:val="00876DDA"/>
    <w:rsid w:val="008830A5"/>
    <w:rsid w:val="008861DA"/>
    <w:rsid w:val="00886360"/>
    <w:rsid w:val="00894661"/>
    <w:rsid w:val="008A18F8"/>
    <w:rsid w:val="008A1F8D"/>
    <w:rsid w:val="008A2067"/>
    <w:rsid w:val="008A4C84"/>
    <w:rsid w:val="008B20EC"/>
    <w:rsid w:val="008B2B76"/>
    <w:rsid w:val="008C4A20"/>
    <w:rsid w:val="008C522A"/>
    <w:rsid w:val="008D1E3E"/>
    <w:rsid w:val="008D2703"/>
    <w:rsid w:val="008E0513"/>
    <w:rsid w:val="008E0F6F"/>
    <w:rsid w:val="008F18CB"/>
    <w:rsid w:val="00903E2B"/>
    <w:rsid w:val="00906FB3"/>
    <w:rsid w:val="00920DC6"/>
    <w:rsid w:val="0092191D"/>
    <w:rsid w:val="009243DE"/>
    <w:rsid w:val="00933390"/>
    <w:rsid w:val="00944779"/>
    <w:rsid w:val="00945B94"/>
    <w:rsid w:val="00947447"/>
    <w:rsid w:val="00951CB1"/>
    <w:rsid w:val="009524E0"/>
    <w:rsid w:val="00953431"/>
    <w:rsid w:val="00954BC1"/>
    <w:rsid w:val="0095747F"/>
    <w:rsid w:val="00957552"/>
    <w:rsid w:val="00957860"/>
    <w:rsid w:val="00962D77"/>
    <w:rsid w:val="0097063A"/>
    <w:rsid w:val="00971304"/>
    <w:rsid w:val="00971DD1"/>
    <w:rsid w:val="009733EB"/>
    <w:rsid w:val="00976BC4"/>
    <w:rsid w:val="0098316E"/>
    <w:rsid w:val="00993404"/>
    <w:rsid w:val="009A6477"/>
    <w:rsid w:val="009B26B4"/>
    <w:rsid w:val="009B27A0"/>
    <w:rsid w:val="009B290F"/>
    <w:rsid w:val="009B38F4"/>
    <w:rsid w:val="009B7045"/>
    <w:rsid w:val="009C05B3"/>
    <w:rsid w:val="009C0949"/>
    <w:rsid w:val="009C131F"/>
    <w:rsid w:val="009C173A"/>
    <w:rsid w:val="009C6B8C"/>
    <w:rsid w:val="009C7560"/>
    <w:rsid w:val="009D2AFC"/>
    <w:rsid w:val="009D5F92"/>
    <w:rsid w:val="009E049B"/>
    <w:rsid w:val="009E39E6"/>
    <w:rsid w:val="009F5932"/>
    <w:rsid w:val="009F59B0"/>
    <w:rsid w:val="009F795A"/>
    <w:rsid w:val="00A03E5F"/>
    <w:rsid w:val="00A121FE"/>
    <w:rsid w:val="00A1691E"/>
    <w:rsid w:val="00A2205A"/>
    <w:rsid w:val="00A2296D"/>
    <w:rsid w:val="00A262CC"/>
    <w:rsid w:val="00A2726A"/>
    <w:rsid w:val="00A31CFB"/>
    <w:rsid w:val="00A32B44"/>
    <w:rsid w:val="00A4116A"/>
    <w:rsid w:val="00A45F5D"/>
    <w:rsid w:val="00A64442"/>
    <w:rsid w:val="00A67A76"/>
    <w:rsid w:val="00A761B6"/>
    <w:rsid w:val="00A772F5"/>
    <w:rsid w:val="00A8609E"/>
    <w:rsid w:val="00A90FF7"/>
    <w:rsid w:val="00A962E5"/>
    <w:rsid w:val="00AA0C12"/>
    <w:rsid w:val="00AA1E25"/>
    <w:rsid w:val="00AA37D5"/>
    <w:rsid w:val="00AA7938"/>
    <w:rsid w:val="00AB6154"/>
    <w:rsid w:val="00AC002E"/>
    <w:rsid w:val="00AD3CB4"/>
    <w:rsid w:val="00AD655D"/>
    <w:rsid w:val="00AE3374"/>
    <w:rsid w:val="00AE451F"/>
    <w:rsid w:val="00AF0EEF"/>
    <w:rsid w:val="00AF4D06"/>
    <w:rsid w:val="00B025A2"/>
    <w:rsid w:val="00B072E8"/>
    <w:rsid w:val="00B13016"/>
    <w:rsid w:val="00B1425E"/>
    <w:rsid w:val="00B15E78"/>
    <w:rsid w:val="00B164F3"/>
    <w:rsid w:val="00B24F06"/>
    <w:rsid w:val="00B26D96"/>
    <w:rsid w:val="00B32C4B"/>
    <w:rsid w:val="00B35E00"/>
    <w:rsid w:val="00B36D9A"/>
    <w:rsid w:val="00B419D1"/>
    <w:rsid w:val="00B42AA3"/>
    <w:rsid w:val="00B44597"/>
    <w:rsid w:val="00B45057"/>
    <w:rsid w:val="00B535D2"/>
    <w:rsid w:val="00B6380C"/>
    <w:rsid w:val="00B7045E"/>
    <w:rsid w:val="00B834E8"/>
    <w:rsid w:val="00B83BAC"/>
    <w:rsid w:val="00B8508E"/>
    <w:rsid w:val="00B8570E"/>
    <w:rsid w:val="00B85B42"/>
    <w:rsid w:val="00B901B9"/>
    <w:rsid w:val="00B97F08"/>
    <w:rsid w:val="00B97F14"/>
    <w:rsid w:val="00BA0006"/>
    <w:rsid w:val="00BA3CBF"/>
    <w:rsid w:val="00BA4602"/>
    <w:rsid w:val="00BA732C"/>
    <w:rsid w:val="00BB05C1"/>
    <w:rsid w:val="00BB0F8F"/>
    <w:rsid w:val="00BB2508"/>
    <w:rsid w:val="00BB6E23"/>
    <w:rsid w:val="00BC44E6"/>
    <w:rsid w:val="00BD2D14"/>
    <w:rsid w:val="00BD6013"/>
    <w:rsid w:val="00BD60BF"/>
    <w:rsid w:val="00BE1E5E"/>
    <w:rsid w:val="00BE6276"/>
    <w:rsid w:val="00BF6D1A"/>
    <w:rsid w:val="00C020DE"/>
    <w:rsid w:val="00C024EC"/>
    <w:rsid w:val="00C05E77"/>
    <w:rsid w:val="00C0652D"/>
    <w:rsid w:val="00C065A7"/>
    <w:rsid w:val="00C11AFF"/>
    <w:rsid w:val="00C149C0"/>
    <w:rsid w:val="00C16345"/>
    <w:rsid w:val="00C22209"/>
    <w:rsid w:val="00C2263F"/>
    <w:rsid w:val="00C25778"/>
    <w:rsid w:val="00C25917"/>
    <w:rsid w:val="00C27050"/>
    <w:rsid w:val="00C278BE"/>
    <w:rsid w:val="00C27C22"/>
    <w:rsid w:val="00C34893"/>
    <w:rsid w:val="00C369D2"/>
    <w:rsid w:val="00C428C6"/>
    <w:rsid w:val="00C44AA9"/>
    <w:rsid w:val="00C458D2"/>
    <w:rsid w:val="00C50D78"/>
    <w:rsid w:val="00C52C9A"/>
    <w:rsid w:val="00C536ED"/>
    <w:rsid w:val="00C601EB"/>
    <w:rsid w:val="00C64B93"/>
    <w:rsid w:val="00C6637F"/>
    <w:rsid w:val="00C66E6E"/>
    <w:rsid w:val="00C67BF2"/>
    <w:rsid w:val="00C70BAE"/>
    <w:rsid w:val="00C70D20"/>
    <w:rsid w:val="00C77FCC"/>
    <w:rsid w:val="00C851BF"/>
    <w:rsid w:val="00C85DF0"/>
    <w:rsid w:val="00C87481"/>
    <w:rsid w:val="00CA23F0"/>
    <w:rsid w:val="00CB2244"/>
    <w:rsid w:val="00CB4B18"/>
    <w:rsid w:val="00CB7316"/>
    <w:rsid w:val="00CC3337"/>
    <w:rsid w:val="00CC4AFF"/>
    <w:rsid w:val="00CD3342"/>
    <w:rsid w:val="00CE428B"/>
    <w:rsid w:val="00CE4E4F"/>
    <w:rsid w:val="00CE71C9"/>
    <w:rsid w:val="00CE77C5"/>
    <w:rsid w:val="00CF375F"/>
    <w:rsid w:val="00CF5F3F"/>
    <w:rsid w:val="00CF6A8A"/>
    <w:rsid w:val="00CF741E"/>
    <w:rsid w:val="00CF7B93"/>
    <w:rsid w:val="00D006C2"/>
    <w:rsid w:val="00D02D80"/>
    <w:rsid w:val="00D02F16"/>
    <w:rsid w:val="00D059F2"/>
    <w:rsid w:val="00D06CB3"/>
    <w:rsid w:val="00D153D2"/>
    <w:rsid w:val="00D162A7"/>
    <w:rsid w:val="00D22166"/>
    <w:rsid w:val="00D23D25"/>
    <w:rsid w:val="00D26F31"/>
    <w:rsid w:val="00D3528A"/>
    <w:rsid w:val="00D35EC2"/>
    <w:rsid w:val="00D4425A"/>
    <w:rsid w:val="00D460CE"/>
    <w:rsid w:val="00D5134D"/>
    <w:rsid w:val="00D51764"/>
    <w:rsid w:val="00D5299B"/>
    <w:rsid w:val="00D52FFD"/>
    <w:rsid w:val="00D5508A"/>
    <w:rsid w:val="00D56699"/>
    <w:rsid w:val="00D70A81"/>
    <w:rsid w:val="00D74D02"/>
    <w:rsid w:val="00D81616"/>
    <w:rsid w:val="00D86535"/>
    <w:rsid w:val="00D87F06"/>
    <w:rsid w:val="00D91811"/>
    <w:rsid w:val="00DA69D8"/>
    <w:rsid w:val="00DB1147"/>
    <w:rsid w:val="00DB19DF"/>
    <w:rsid w:val="00DB273A"/>
    <w:rsid w:val="00DB7426"/>
    <w:rsid w:val="00DC054B"/>
    <w:rsid w:val="00DD2AC0"/>
    <w:rsid w:val="00DE42AF"/>
    <w:rsid w:val="00DE4352"/>
    <w:rsid w:val="00DE6842"/>
    <w:rsid w:val="00DF0C15"/>
    <w:rsid w:val="00DF1509"/>
    <w:rsid w:val="00DF1E7F"/>
    <w:rsid w:val="00DF3ED4"/>
    <w:rsid w:val="00E0128E"/>
    <w:rsid w:val="00E01BA9"/>
    <w:rsid w:val="00E03ED5"/>
    <w:rsid w:val="00E050D1"/>
    <w:rsid w:val="00E061E0"/>
    <w:rsid w:val="00E12885"/>
    <w:rsid w:val="00E155F2"/>
    <w:rsid w:val="00E21E9D"/>
    <w:rsid w:val="00E250FC"/>
    <w:rsid w:val="00E333E8"/>
    <w:rsid w:val="00E40D02"/>
    <w:rsid w:val="00E43E39"/>
    <w:rsid w:val="00E539A4"/>
    <w:rsid w:val="00E6012F"/>
    <w:rsid w:val="00E60B65"/>
    <w:rsid w:val="00E74AF2"/>
    <w:rsid w:val="00E77CAD"/>
    <w:rsid w:val="00E84D0E"/>
    <w:rsid w:val="00E87D86"/>
    <w:rsid w:val="00E93770"/>
    <w:rsid w:val="00E93AAD"/>
    <w:rsid w:val="00E93C87"/>
    <w:rsid w:val="00E93DD0"/>
    <w:rsid w:val="00E948FA"/>
    <w:rsid w:val="00E96265"/>
    <w:rsid w:val="00E97760"/>
    <w:rsid w:val="00EA4F12"/>
    <w:rsid w:val="00EA57B2"/>
    <w:rsid w:val="00EB16C1"/>
    <w:rsid w:val="00EB4E8A"/>
    <w:rsid w:val="00EB6DDE"/>
    <w:rsid w:val="00EC0A05"/>
    <w:rsid w:val="00EC27EE"/>
    <w:rsid w:val="00EC2DA5"/>
    <w:rsid w:val="00EC3CDE"/>
    <w:rsid w:val="00EC4B23"/>
    <w:rsid w:val="00EC7250"/>
    <w:rsid w:val="00ED0568"/>
    <w:rsid w:val="00ED05FB"/>
    <w:rsid w:val="00ED0D5B"/>
    <w:rsid w:val="00ED1C7A"/>
    <w:rsid w:val="00ED59B5"/>
    <w:rsid w:val="00ED77E8"/>
    <w:rsid w:val="00EE1303"/>
    <w:rsid w:val="00EE3978"/>
    <w:rsid w:val="00EE3AF8"/>
    <w:rsid w:val="00EE40E7"/>
    <w:rsid w:val="00EE6E97"/>
    <w:rsid w:val="00EF2B38"/>
    <w:rsid w:val="00EF68D8"/>
    <w:rsid w:val="00F0513B"/>
    <w:rsid w:val="00F06C0D"/>
    <w:rsid w:val="00F10FF5"/>
    <w:rsid w:val="00F11DE6"/>
    <w:rsid w:val="00F11FD4"/>
    <w:rsid w:val="00F169A0"/>
    <w:rsid w:val="00F200C6"/>
    <w:rsid w:val="00F20441"/>
    <w:rsid w:val="00F21F13"/>
    <w:rsid w:val="00F24E75"/>
    <w:rsid w:val="00F27405"/>
    <w:rsid w:val="00F27D92"/>
    <w:rsid w:val="00F3402F"/>
    <w:rsid w:val="00F43E98"/>
    <w:rsid w:val="00F4669E"/>
    <w:rsid w:val="00F57D63"/>
    <w:rsid w:val="00F615AE"/>
    <w:rsid w:val="00F6452A"/>
    <w:rsid w:val="00F6462B"/>
    <w:rsid w:val="00F65A97"/>
    <w:rsid w:val="00F732F0"/>
    <w:rsid w:val="00F75664"/>
    <w:rsid w:val="00F8394C"/>
    <w:rsid w:val="00F9435C"/>
    <w:rsid w:val="00F962F7"/>
    <w:rsid w:val="00FA1D3D"/>
    <w:rsid w:val="00FA3E82"/>
    <w:rsid w:val="00FA56E0"/>
    <w:rsid w:val="00FB1FA4"/>
    <w:rsid w:val="00FB20A1"/>
    <w:rsid w:val="00FB6A3A"/>
    <w:rsid w:val="00FB7041"/>
    <w:rsid w:val="00FC4AFC"/>
    <w:rsid w:val="00FD054C"/>
    <w:rsid w:val="00FD2648"/>
    <w:rsid w:val="00FD31FA"/>
    <w:rsid w:val="00FD710B"/>
    <w:rsid w:val="00FE09A0"/>
    <w:rsid w:val="00FE0B1F"/>
    <w:rsid w:val="00FE3ADB"/>
    <w:rsid w:val="00FE4695"/>
    <w:rsid w:val="00FE5F2B"/>
    <w:rsid w:val="00FF0335"/>
    <w:rsid w:val="00FF5C4C"/>
    <w:rsid w:val="00FF7516"/>
  </w:rsids>
  <m:mathPr>
    <m:mathFont m:val="Cambria Math"/>
    <m:brkBin m:val="before"/>
    <m:brkBinSub m:val="--"/>
    <m:smallFrac/>
    <m:dispDef/>
    <m:lMargin m:val="0"/>
    <m:rMargin m:val="0"/>
    <m:defJc m:val="centerGroup"/>
    <m:wrapRight/>
    <m:intLim m:val="subSup"/>
    <m:naryLim m:val="subSup"/>
  </m:mathPr>
  <w:themeFontLang w:val="en-AU"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05E1ACB7"/>
  <w15:docId w15:val="{D19E83DD-17E7-4835-9E36-48F0712B2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qFormat="1"/>
    <w:lsdException w:name="List Continue 4" w:semiHidden="1"/>
    <w:lsdException w:name="List Continue 5" w:semiHidden="1"/>
    <w:lsdException w:name="Message Header" w:semiHidden="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iPriority="22"/>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62E6"/>
    <w:pPr>
      <w:spacing w:after="160" w:line="280" w:lineRule="atLeast"/>
    </w:pPr>
    <w:rPr>
      <w:rFonts w:ascii="Arial" w:hAnsi="Arial"/>
      <w:sz w:val="22"/>
      <w:lang w:val="en-AU"/>
    </w:rPr>
  </w:style>
  <w:style w:type="paragraph" w:styleId="Heading1">
    <w:name w:val="heading 1"/>
    <w:next w:val="Normalnumbered"/>
    <w:uiPriority w:val="1"/>
    <w:qFormat/>
    <w:rsid w:val="00567C68"/>
    <w:pPr>
      <w:keepNext/>
      <w:numPr>
        <w:numId w:val="14"/>
      </w:numPr>
      <w:spacing w:after="160"/>
      <w:outlineLvl w:val="0"/>
    </w:pPr>
    <w:rPr>
      <w:rFonts w:ascii="Arial" w:hAnsi="Arial"/>
      <w:b/>
      <w:sz w:val="36"/>
      <w:lang w:val="en-AU"/>
    </w:rPr>
  </w:style>
  <w:style w:type="paragraph" w:styleId="Heading2">
    <w:name w:val="heading 2"/>
    <w:basedOn w:val="Heading1"/>
    <w:next w:val="Normalnumbered"/>
    <w:uiPriority w:val="1"/>
    <w:qFormat/>
    <w:rsid w:val="00FD31FA"/>
    <w:pPr>
      <w:numPr>
        <w:numId w:val="0"/>
      </w:numPr>
      <w:outlineLvl w:val="1"/>
    </w:pPr>
    <w:rPr>
      <w:rFonts w:cs="Arial"/>
      <w:sz w:val="31"/>
      <w:szCs w:val="31"/>
    </w:rPr>
  </w:style>
  <w:style w:type="paragraph" w:styleId="Heading3">
    <w:name w:val="heading 3"/>
    <w:basedOn w:val="Normal"/>
    <w:next w:val="Normalnumbered"/>
    <w:uiPriority w:val="1"/>
    <w:qFormat/>
    <w:rsid w:val="00774A13"/>
    <w:pPr>
      <w:keepNext/>
      <w:ind w:left="720" w:hanging="720"/>
      <w:outlineLvl w:val="2"/>
    </w:pPr>
    <w:rPr>
      <w:rFonts w:ascii="Arial Bold" w:hAnsi="Arial Bold" w:cs="Arial"/>
      <w:b/>
      <w:sz w:val="26"/>
      <w:szCs w:val="26"/>
    </w:rPr>
  </w:style>
  <w:style w:type="paragraph" w:styleId="Heading4">
    <w:name w:val="heading 4"/>
    <w:basedOn w:val="Normal"/>
    <w:next w:val="Normalnumbered"/>
    <w:uiPriority w:val="1"/>
    <w:qFormat/>
    <w:rsid w:val="00031158"/>
    <w:pPr>
      <w:keepNext/>
      <w:ind w:left="864" w:hanging="864"/>
      <w:outlineLvl w:val="3"/>
    </w:pPr>
    <w:rPr>
      <w:b/>
      <w:sz w:val="23"/>
      <w:szCs w:val="22"/>
    </w:rPr>
  </w:style>
  <w:style w:type="paragraph" w:styleId="Heading5">
    <w:name w:val="heading 5"/>
    <w:basedOn w:val="Normal"/>
    <w:next w:val="Normal"/>
    <w:semiHidden/>
    <w:rsid w:val="00546EBB"/>
    <w:pPr>
      <w:ind w:left="1985" w:hanging="454"/>
      <w:outlineLvl w:val="4"/>
    </w:pPr>
    <w:rPr>
      <w:b/>
      <w:i/>
      <w:szCs w:val="26"/>
    </w:rPr>
  </w:style>
  <w:style w:type="paragraph" w:styleId="Heading6">
    <w:name w:val="heading 6"/>
    <w:basedOn w:val="Normal"/>
    <w:next w:val="Normal"/>
    <w:semiHidden/>
    <w:rsid w:val="00546EBB"/>
    <w:pPr>
      <w:numPr>
        <w:ilvl w:val="5"/>
        <w:numId w:val="14"/>
      </w:numPr>
      <w:outlineLvl w:val="5"/>
    </w:pPr>
    <w:rPr>
      <w:szCs w:val="22"/>
    </w:rPr>
  </w:style>
  <w:style w:type="paragraph" w:styleId="Heading7">
    <w:name w:val="heading 7"/>
    <w:basedOn w:val="Normal"/>
    <w:next w:val="Normal"/>
    <w:link w:val="Heading7Char"/>
    <w:semiHidden/>
    <w:rsid w:val="00546EBB"/>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rsid w:val="00546EBB"/>
    <w:pPr>
      <w:keepNext/>
      <w:keepLines/>
      <w:numPr>
        <w:ilvl w:val="7"/>
        <w:numId w:val="14"/>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semiHidden/>
    <w:rsid w:val="00546EBB"/>
    <w:pPr>
      <w:keepNext/>
      <w:keepLines/>
      <w:numPr>
        <w:ilvl w:val="8"/>
        <w:numId w:val="14"/>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ListParagraph"/>
    <w:uiPriority w:val="1"/>
    <w:semiHidden/>
    <w:rsid w:val="0044748E"/>
    <w:pPr>
      <w:numPr>
        <w:numId w:val="9"/>
      </w:numPr>
      <w:spacing w:after="160" w:line="280" w:lineRule="atLeast"/>
      <w:ind w:left="993" w:hanging="357"/>
      <w:contextualSpacing w:val="0"/>
    </w:pPr>
  </w:style>
  <w:style w:type="paragraph" w:styleId="Header">
    <w:name w:val="header"/>
    <w:basedOn w:val="Footer"/>
    <w:link w:val="HeaderChar"/>
    <w:uiPriority w:val="99"/>
    <w:unhideWhenUsed/>
    <w:qFormat/>
    <w:rsid w:val="00C44AA9"/>
    <w:pPr>
      <w:jc w:val="left"/>
    </w:pPr>
    <w:rPr>
      <w:rFonts w:ascii="Arial Bold" w:hAnsi="Arial Bold"/>
      <w:caps w:val="0"/>
      <w:u w:val="single"/>
    </w:rPr>
  </w:style>
  <w:style w:type="character" w:customStyle="1" w:styleId="HeaderChar">
    <w:name w:val="Header Char"/>
    <w:basedOn w:val="DefaultParagraphFont"/>
    <w:link w:val="Header"/>
    <w:uiPriority w:val="99"/>
    <w:rsid w:val="00C44AA9"/>
    <w:rPr>
      <w:rFonts w:ascii="Arial Bold" w:hAnsi="Arial Bold"/>
      <w:b/>
      <w:color w:val="4C565C"/>
      <w:sz w:val="16"/>
      <w:u w:val="single"/>
      <w:lang w:val="en-AU" w:eastAsia="en-AU"/>
    </w:rPr>
  </w:style>
  <w:style w:type="paragraph" w:styleId="Footer">
    <w:name w:val="footer"/>
    <w:basedOn w:val="Normal"/>
    <w:link w:val="FooterChar"/>
    <w:uiPriority w:val="99"/>
    <w:unhideWhenUsed/>
    <w:qFormat/>
    <w:rsid w:val="003A7062"/>
    <w:pPr>
      <w:spacing w:before="40" w:after="40"/>
      <w:ind w:right="-111"/>
      <w:jc w:val="right"/>
    </w:pPr>
    <w:rPr>
      <w:b/>
      <w:caps/>
      <w:color w:val="4C565C"/>
      <w:sz w:val="16"/>
      <w:lang w:eastAsia="en-AU"/>
    </w:rPr>
  </w:style>
  <w:style w:type="character" w:customStyle="1" w:styleId="FooterChar">
    <w:name w:val="Footer Char"/>
    <w:basedOn w:val="DefaultParagraphFont"/>
    <w:link w:val="Footer"/>
    <w:uiPriority w:val="99"/>
    <w:rsid w:val="003A7062"/>
    <w:rPr>
      <w:rFonts w:ascii="Arial" w:hAnsi="Arial"/>
      <w:b/>
      <w:caps/>
      <w:color w:val="4C565C"/>
      <w:sz w:val="16"/>
      <w:lang w:val="en-AU" w:eastAsia="en-AU"/>
    </w:rPr>
  </w:style>
  <w:style w:type="character" w:styleId="PageNumber">
    <w:name w:val="page number"/>
    <w:basedOn w:val="DefaultParagraphFont"/>
    <w:rsid w:val="00546EBB"/>
    <w:rPr>
      <w:rFonts w:ascii="Arial Black" w:hAnsi="Arial Black"/>
      <w:b/>
      <w:color w:val="FFFFFF" w:themeColor="background1"/>
      <w:sz w:val="16"/>
      <w:szCs w:val="16"/>
      <w:lang w:val="en-AU"/>
    </w:rPr>
  </w:style>
  <w:style w:type="table" w:styleId="TableGrid">
    <w:name w:val="Table Grid"/>
    <w:basedOn w:val="TableNormal"/>
    <w:rsid w:val="00546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546EBB"/>
    <w:rPr>
      <w:rFonts w:ascii="Tahoma" w:hAnsi="Tahoma" w:cs="Tahoma"/>
      <w:sz w:val="16"/>
      <w:szCs w:val="16"/>
    </w:rPr>
  </w:style>
  <w:style w:type="character" w:customStyle="1" w:styleId="BalloonTextChar">
    <w:name w:val="Balloon Text Char"/>
    <w:basedOn w:val="DefaultParagraphFont"/>
    <w:link w:val="BalloonText"/>
    <w:semiHidden/>
    <w:rsid w:val="004D333C"/>
    <w:rPr>
      <w:rFonts w:ascii="Tahoma" w:hAnsi="Tahoma" w:cs="Tahoma"/>
      <w:sz w:val="16"/>
      <w:szCs w:val="16"/>
      <w:lang w:val="en-AU"/>
    </w:rPr>
  </w:style>
  <w:style w:type="paragraph" w:styleId="ListParagraph">
    <w:name w:val="List Paragraph"/>
    <w:basedOn w:val="Normal"/>
    <w:link w:val="ListParagraphChar"/>
    <w:uiPriority w:val="34"/>
    <w:semiHidden/>
    <w:qFormat/>
    <w:rsid w:val="00546EBB"/>
    <w:pPr>
      <w:spacing w:after="200" w:line="276" w:lineRule="auto"/>
      <w:ind w:left="720"/>
      <w:contextualSpacing/>
    </w:pPr>
    <w:rPr>
      <w:rFonts w:asciiTheme="minorHAnsi" w:hAnsiTheme="minorHAnsi"/>
      <w:szCs w:val="22"/>
    </w:rPr>
  </w:style>
  <w:style w:type="character" w:styleId="Hyperlink">
    <w:name w:val="Hyperlink"/>
    <w:basedOn w:val="DefaultParagraphFont"/>
    <w:uiPriority w:val="99"/>
    <w:rsid w:val="00546EBB"/>
    <w:rPr>
      <w:color w:val="0000FF" w:themeColor="hyperlink"/>
      <w:u w:val="single"/>
      <w:lang w:val="en-AU"/>
    </w:rPr>
  </w:style>
  <w:style w:type="paragraph" w:styleId="NormalWeb">
    <w:name w:val="Normal (Web)"/>
    <w:basedOn w:val="Normal"/>
    <w:uiPriority w:val="99"/>
    <w:semiHidden/>
    <w:rsid w:val="00546EBB"/>
    <w:pPr>
      <w:spacing w:before="100" w:beforeAutospacing="1" w:after="100" w:afterAutospacing="1"/>
    </w:pPr>
    <w:rPr>
      <w:rFonts w:ascii="Times New Roman" w:eastAsia="Times New Roman" w:hAnsi="Times New Roman" w:cs="Times New Roman"/>
      <w:sz w:val="24"/>
    </w:rPr>
  </w:style>
  <w:style w:type="paragraph" w:styleId="Title">
    <w:name w:val="Title"/>
    <w:basedOn w:val="Normal"/>
    <w:next w:val="Normal"/>
    <w:link w:val="TitleChar"/>
    <w:semiHidden/>
    <w:rsid w:val="00546EBB"/>
    <w:pPr>
      <w:pBdr>
        <w:bottom w:val="single" w:sz="8" w:space="4" w:color="EE3424" w:themeColor="accent1"/>
      </w:pBdr>
      <w:spacing w:after="300"/>
      <w:contextualSpacing/>
    </w:pPr>
    <w:rPr>
      <w:rFonts w:asciiTheme="majorHAnsi" w:eastAsiaTheme="majorEastAsia" w:hAnsiTheme="majorHAnsi" w:cstheme="majorBidi"/>
      <w:color w:val="474749" w:themeColor="text2" w:themeShade="BF"/>
      <w:spacing w:val="5"/>
      <w:kern w:val="28"/>
      <w:sz w:val="52"/>
      <w:szCs w:val="52"/>
    </w:rPr>
  </w:style>
  <w:style w:type="character" w:customStyle="1" w:styleId="TitleChar">
    <w:name w:val="Title Char"/>
    <w:basedOn w:val="DefaultParagraphFont"/>
    <w:link w:val="Title"/>
    <w:semiHidden/>
    <w:rsid w:val="004B37F8"/>
    <w:rPr>
      <w:rFonts w:asciiTheme="majorHAnsi" w:eastAsiaTheme="majorEastAsia" w:hAnsiTheme="majorHAnsi" w:cstheme="majorBidi"/>
      <w:color w:val="474749" w:themeColor="text2" w:themeShade="BF"/>
      <w:spacing w:val="5"/>
      <w:kern w:val="28"/>
      <w:sz w:val="52"/>
      <w:szCs w:val="52"/>
      <w:lang w:val="en-AU"/>
    </w:rPr>
  </w:style>
  <w:style w:type="character" w:styleId="CommentReference">
    <w:name w:val="annotation reference"/>
    <w:basedOn w:val="DefaultParagraphFont"/>
    <w:semiHidden/>
    <w:rsid w:val="00546EBB"/>
    <w:rPr>
      <w:sz w:val="16"/>
      <w:szCs w:val="16"/>
    </w:rPr>
  </w:style>
  <w:style w:type="paragraph" w:styleId="CommentText">
    <w:name w:val="annotation text"/>
    <w:basedOn w:val="Normal"/>
    <w:link w:val="CommentTextChar"/>
    <w:semiHidden/>
    <w:rsid w:val="00546EBB"/>
    <w:rPr>
      <w:szCs w:val="20"/>
    </w:rPr>
  </w:style>
  <w:style w:type="character" w:customStyle="1" w:styleId="CommentTextChar">
    <w:name w:val="Comment Text Char"/>
    <w:basedOn w:val="DefaultParagraphFont"/>
    <w:link w:val="CommentText"/>
    <w:semiHidden/>
    <w:rsid w:val="00993404"/>
    <w:rPr>
      <w:rFonts w:ascii="Arial" w:hAnsi="Arial"/>
      <w:sz w:val="22"/>
      <w:szCs w:val="20"/>
      <w:lang w:val="en-AU"/>
    </w:rPr>
  </w:style>
  <w:style w:type="paragraph" w:styleId="CommentSubject">
    <w:name w:val="annotation subject"/>
    <w:basedOn w:val="CommentText"/>
    <w:next w:val="CommentText"/>
    <w:link w:val="CommentSubjectChar"/>
    <w:semiHidden/>
    <w:rsid w:val="00546EBB"/>
    <w:rPr>
      <w:b/>
      <w:bCs/>
    </w:rPr>
  </w:style>
  <w:style w:type="character" w:customStyle="1" w:styleId="CommentSubjectChar">
    <w:name w:val="Comment Subject Char"/>
    <w:basedOn w:val="CommentTextChar"/>
    <w:link w:val="CommentSubject"/>
    <w:semiHidden/>
    <w:rsid w:val="00993404"/>
    <w:rPr>
      <w:rFonts w:ascii="Arial" w:hAnsi="Arial"/>
      <w:b/>
      <w:bCs/>
      <w:sz w:val="22"/>
      <w:szCs w:val="20"/>
      <w:lang w:val="en-AU"/>
    </w:rPr>
  </w:style>
  <w:style w:type="paragraph" w:styleId="ListContinue">
    <w:name w:val="List Continue"/>
    <w:basedOn w:val="Normal"/>
    <w:uiPriority w:val="2"/>
    <w:qFormat/>
    <w:rsid w:val="002362E6"/>
    <w:pPr>
      <w:ind w:left="1077"/>
    </w:pPr>
  </w:style>
  <w:style w:type="paragraph" w:styleId="ListBullet2">
    <w:name w:val="List Bullet 2"/>
    <w:basedOn w:val="ListBullet"/>
    <w:uiPriority w:val="1"/>
    <w:semiHidden/>
    <w:rsid w:val="0044748E"/>
    <w:pPr>
      <w:numPr>
        <w:ilvl w:val="1"/>
      </w:numPr>
      <w:ind w:left="1701" w:hanging="357"/>
    </w:pPr>
  </w:style>
  <w:style w:type="paragraph" w:styleId="ListBullet3">
    <w:name w:val="List Bullet 3"/>
    <w:basedOn w:val="ListBullet2"/>
    <w:uiPriority w:val="1"/>
    <w:semiHidden/>
    <w:rsid w:val="0044748E"/>
    <w:pPr>
      <w:numPr>
        <w:ilvl w:val="2"/>
      </w:numPr>
      <w:ind w:left="2268" w:hanging="357"/>
    </w:pPr>
  </w:style>
  <w:style w:type="paragraph" w:styleId="ListBullet4">
    <w:name w:val="List Bullet 4"/>
    <w:basedOn w:val="Normal"/>
    <w:semiHidden/>
    <w:rsid w:val="00546EBB"/>
    <w:pPr>
      <w:numPr>
        <w:numId w:val="5"/>
      </w:numPr>
      <w:contextualSpacing/>
    </w:pPr>
  </w:style>
  <w:style w:type="paragraph" w:styleId="ListBullet5">
    <w:name w:val="List Bullet 5"/>
    <w:basedOn w:val="Normal"/>
    <w:semiHidden/>
    <w:rsid w:val="00546EBB"/>
    <w:pPr>
      <w:contextualSpacing/>
    </w:pPr>
  </w:style>
  <w:style w:type="paragraph" w:styleId="ListContinue2">
    <w:name w:val="List Continue 2"/>
    <w:basedOn w:val="ListContinue"/>
    <w:uiPriority w:val="2"/>
    <w:qFormat/>
    <w:rsid w:val="003B6520"/>
    <w:pPr>
      <w:ind w:left="1531"/>
    </w:pPr>
  </w:style>
  <w:style w:type="paragraph" w:styleId="ListContinue3">
    <w:name w:val="List Continue 3"/>
    <w:basedOn w:val="ListContinue2"/>
    <w:uiPriority w:val="2"/>
    <w:qFormat/>
    <w:rsid w:val="003B6520"/>
    <w:pPr>
      <w:ind w:left="1985"/>
    </w:pPr>
  </w:style>
  <w:style w:type="paragraph" w:styleId="Revision">
    <w:name w:val="Revision"/>
    <w:hidden/>
    <w:rsid w:val="0014321E"/>
    <w:rPr>
      <w:rFonts w:ascii="Arial" w:hAnsi="Arial"/>
      <w:sz w:val="20"/>
      <w:lang w:val="en-AU"/>
    </w:rPr>
  </w:style>
  <w:style w:type="paragraph" w:customStyle="1" w:styleId="TitleDocument">
    <w:name w:val="Title Document"/>
    <w:basedOn w:val="Normal"/>
    <w:next w:val="Normal"/>
    <w:uiPriority w:val="3"/>
    <w:qFormat/>
    <w:rsid w:val="00D006C2"/>
    <w:rPr>
      <w:b/>
      <w:color w:val="FFFFFF" w:themeColor="background1"/>
      <w:sz w:val="40"/>
      <w:szCs w:val="40"/>
    </w:rPr>
  </w:style>
  <w:style w:type="paragraph" w:styleId="Caption">
    <w:name w:val="caption"/>
    <w:next w:val="Normal"/>
    <w:uiPriority w:val="3"/>
    <w:qFormat/>
    <w:rsid w:val="00876DDA"/>
    <w:pPr>
      <w:keepNext/>
      <w:spacing w:line="264" w:lineRule="auto"/>
    </w:pPr>
    <w:rPr>
      <w:rFonts w:ascii="Arial" w:eastAsia="Times New Roman" w:hAnsi="Arial" w:cs="Arial"/>
      <w:b/>
      <w:bCs/>
      <w:color w:val="4C565C"/>
      <w:sz w:val="22"/>
      <w:lang w:val="en-AU"/>
    </w:rPr>
  </w:style>
  <w:style w:type="character" w:customStyle="1" w:styleId="Heading7Char">
    <w:name w:val="Heading 7 Char"/>
    <w:basedOn w:val="DefaultParagraphFont"/>
    <w:link w:val="Heading7"/>
    <w:semiHidden/>
    <w:rsid w:val="004B37F8"/>
    <w:rPr>
      <w:rFonts w:asciiTheme="majorHAnsi" w:eastAsiaTheme="majorEastAsia" w:hAnsiTheme="majorHAnsi" w:cstheme="majorBidi"/>
      <w:i/>
      <w:iCs/>
      <w:color w:val="404040" w:themeColor="text1" w:themeTint="BF"/>
      <w:sz w:val="22"/>
      <w:lang w:val="en-AU"/>
    </w:rPr>
  </w:style>
  <w:style w:type="character" w:customStyle="1" w:styleId="Heading8Char">
    <w:name w:val="Heading 8 Char"/>
    <w:basedOn w:val="DefaultParagraphFont"/>
    <w:link w:val="Heading8"/>
    <w:semiHidden/>
    <w:rsid w:val="004B37F8"/>
    <w:rPr>
      <w:rFonts w:asciiTheme="majorHAnsi" w:eastAsiaTheme="majorEastAsia" w:hAnsiTheme="majorHAnsi" w:cstheme="majorBidi"/>
      <w:color w:val="404040" w:themeColor="text1" w:themeTint="BF"/>
      <w:sz w:val="22"/>
      <w:szCs w:val="20"/>
      <w:lang w:val="en-AU"/>
    </w:rPr>
  </w:style>
  <w:style w:type="character" w:customStyle="1" w:styleId="Heading9Char">
    <w:name w:val="Heading 9 Char"/>
    <w:basedOn w:val="DefaultParagraphFont"/>
    <w:link w:val="Heading9"/>
    <w:semiHidden/>
    <w:rsid w:val="004B37F8"/>
    <w:rPr>
      <w:rFonts w:asciiTheme="majorHAnsi" w:eastAsiaTheme="majorEastAsia" w:hAnsiTheme="majorHAnsi" w:cstheme="majorBidi"/>
      <w:i/>
      <w:iCs/>
      <w:color w:val="404040" w:themeColor="text1" w:themeTint="BF"/>
      <w:sz w:val="22"/>
      <w:szCs w:val="20"/>
      <w:lang w:val="en-AU"/>
    </w:rPr>
  </w:style>
  <w:style w:type="paragraph" w:customStyle="1" w:styleId="HelpText">
    <w:name w:val="Help Text"/>
    <w:basedOn w:val="Normal"/>
    <w:next w:val="Normal"/>
    <w:rsid w:val="00546EBB"/>
    <w:rPr>
      <w:rFonts w:eastAsia="Times New Roman" w:cs="Arial"/>
      <w:color w:val="002060"/>
      <w:szCs w:val="20"/>
    </w:rPr>
  </w:style>
  <w:style w:type="paragraph" w:styleId="ListNumber">
    <w:name w:val="List Number"/>
    <w:basedOn w:val="Normalnumbered"/>
    <w:uiPriority w:val="1"/>
    <w:qFormat/>
    <w:rsid w:val="004050BD"/>
    <w:pPr>
      <w:numPr>
        <w:ilvl w:val="2"/>
      </w:numPr>
    </w:pPr>
  </w:style>
  <w:style w:type="paragraph" w:styleId="ListNumber2">
    <w:name w:val="List Number 2"/>
    <w:basedOn w:val="ListNumber"/>
    <w:uiPriority w:val="1"/>
    <w:qFormat/>
    <w:rsid w:val="00567C68"/>
    <w:pPr>
      <w:numPr>
        <w:ilvl w:val="3"/>
      </w:numPr>
    </w:pPr>
  </w:style>
  <w:style w:type="paragraph" w:styleId="ListNumber3">
    <w:name w:val="List Number 3"/>
    <w:basedOn w:val="Heading5"/>
    <w:uiPriority w:val="1"/>
    <w:qFormat/>
    <w:rsid w:val="00291FE2"/>
    <w:pPr>
      <w:numPr>
        <w:ilvl w:val="4"/>
        <w:numId w:val="14"/>
      </w:numPr>
      <w:outlineLvl w:val="9"/>
    </w:pPr>
    <w:rPr>
      <w:b w:val="0"/>
      <w:i w:val="0"/>
    </w:rPr>
  </w:style>
  <w:style w:type="paragraph" w:customStyle="1" w:styleId="TitleLeft2">
    <w:name w:val="Title Left 2"/>
    <w:basedOn w:val="TitleDocument"/>
    <w:next w:val="Normal"/>
    <w:rsid w:val="00546EBB"/>
    <w:pPr>
      <w:spacing w:before="480"/>
    </w:pPr>
    <w:rPr>
      <w:rFonts w:ascii="Arial Bold" w:hAnsi="Arial Bold"/>
      <w:color w:val="auto"/>
      <w:sz w:val="36"/>
      <w:szCs w:val="36"/>
    </w:rPr>
  </w:style>
  <w:style w:type="paragraph" w:customStyle="1" w:styleId="TitleLeft3">
    <w:name w:val="Title Left 3"/>
    <w:basedOn w:val="TitleLeft2"/>
    <w:next w:val="Normal"/>
    <w:rsid w:val="00546EBB"/>
    <w:pPr>
      <w:spacing w:before="240"/>
    </w:pPr>
    <w:rPr>
      <w:caps/>
      <w:sz w:val="32"/>
      <w:szCs w:val="32"/>
    </w:rPr>
  </w:style>
  <w:style w:type="paragraph" w:customStyle="1" w:styleId="TitleLeft4">
    <w:name w:val="Title Left 4"/>
    <w:basedOn w:val="TitleLeft3"/>
    <w:next w:val="Normal"/>
    <w:rsid w:val="00546EBB"/>
    <w:rPr>
      <w:sz w:val="28"/>
    </w:rPr>
  </w:style>
  <w:style w:type="character" w:customStyle="1" w:styleId="xdtextbox1">
    <w:name w:val="xdtextbox1"/>
    <w:basedOn w:val="DefaultParagraphFont"/>
    <w:semiHidden/>
    <w:rsid w:val="00546EBB"/>
    <w:rPr>
      <w:color w:val="auto"/>
      <w:bdr w:val="single" w:sz="8" w:space="1" w:color="DCDCDC" w:frame="1"/>
      <w:shd w:val="clear" w:color="auto" w:fill="FFFFFF"/>
    </w:rPr>
  </w:style>
  <w:style w:type="numbering" w:customStyle="1" w:styleId="ListBulletRFS">
    <w:name w:val="List Bullet RFS"/>
    <w:uiPriority w:val="99"/>
    <w:rsid w:val="00546EBB"/>
    <w:pPr>
      <w:numPr>
        <w:numId w:val="6"/>
      </w:numPr>
    </w:pPr>
  </w:style>
  <w:style w:type="numbering" w:customStyle="1" w:styleId="ListNumberRFS">
    <w:name w:val="List Number RFS"/>
    <w:uiPriority w:val="99"/>
    <w:rsid w:val="00546EBB"/>
    <w:pPr>
      <w:numPr>
        <w:numId w:val="8"/>
      </w:numPr>
    </w:pPr>
  </w:style>
  <w:style w:type="paragraph" w:customStyle="1" w:styleId="Note">
    <w:name w:val="Note"/>
    <w:basedOn w:val="Normal"/>
    <w:next w:val="Normal"/>
    <w:uiPriority w:val="2"/>
    <w:qFormat/>
    <w:rsid w:val="000576B5"/>
    <w:rPr>
      <w:rFonts w:asciiTheme="minorHAnsi" w:hAnsiTheme="minorHAnsi" w:cstheme="minorHAnsi"/>
      <w:sz w:val="18"/>
      <w:szCs w:val="18"/>
    </w:rPr>
  </w:style>
  <w:style w:type="paragraph" w:styleId="TableofFigures">
    <w:name w:val="table of figures"/>
    <w:basedOn w:val="Normal"/>
    <w:next w:val="Normal"/>
    <w:semiHidden/>
    <w:qFormat/>
    <w:rsid w:val="00546EBB"/>
  </w:style>
  <w:style w:type="paragraph" w:styleId="List">
    <w:name w:val="List"/>
    <w:basedOn w:val="Normal"/>
    <w:semiHidden/>
    <w:rsid w:val="00546EBB"/>
    <w:pPr>
      <w:ind w:left="283" w:hanging="283"/>
      <w:contextualSpacing/>
    </w:pPr>
  </w:style>
  <w:style w:type="table" w:styleId="ColorfulGrid">
    <w:name w:val="Colorful Grid"/>
    <w:basedOn w:val="TableNormal"/>
    <w:rsid w:val="00546EB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untyCourtTable1">
    <w:name w:val="County Court Table1"/>
    <w:basedOn w:val="TableNormal"/>
    <w:uiPriority w:val="99"/>
    <w:rsid w:val="00E97760"/>
    <w:pPr>
      <w:spacing w:before="40" w:after="40"/>
    </w:pPr>
    <w:rPr>
      <w:rFonts w:ascii="Arial" w:hAnsi="Arial"/>
      <w:color w:val="0D0D0D" w:themeColor="text1" w:themeTint="F2"/>
      <w:sz w:val="22"/>
    </w:rPr>
    <w:tblPr>
      <w:tblBorders>
        <w:top w:val="single" w:sz="4" w:space="0" w:color="83949E"/>
        <w:left w:val="single" w:sz="4" w:space="0" w:color="83949E"/>
        <w:bottom w:val="single" w:sz="4" w:space="0" w:color="83949E"/>
        <w:right w:val="single" w:sz="4" w:space="0" w:color="83949E"/>
        <w:insideH w:val="single" w:sz="4" w:space="0" w:color="83949E"/>
        <w:insideV w:val="single" w:sz="4" w:space="0" w:color="83949E"/>
      </w:tblBorders>
    </w:tblPr>
    <w:tcPr>
      <w:vAlign w:val="center"/>
    </w:tc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val="0"/>
        <w:sz w:val="20"/>
      </w:rPr>
    </w:tblStylePr>
  </w:style>
  <w:style w:type="table" w:customStyle="1" w:styleId="CountyCourtTable2">
    <w:name w:val="County Court Table2"/>
    <w:basedOn w:val="TableNormal"/>
    <w:uiPriority w:val="99"/>
    <w:qFormat/>
    <w:rsid w:val="00E97760"/>
    <w:pPr>
      <w:spacing w:before="40" w:after="40"/>
    </w:pPr>
    <w:rPr>
      <w:rFonts w:ascii="Arial" w:hAnsi="Arial"/>
      <w:color w:val="0D0D0D" w:themeColor="text1" w:themeTint="F2"/>
      <w:sz w:val="22"/>
    </w:rPr>
    <w:tblPr>
      <w:tblBorders>
        <w:top w:val="single" w:sz="4" w:space="0" w:color="798085"/>
        <w:left w:val="single" w:sz="4" w:space="0" w:color="798085"/>
        <w:bottom w:val="single" w:sz="4" w:space="0" w:color="798085"/>
        <w:right w:val="single" w:sz="4" w:space="0" w:color="798085"/>
        <w:insideH w:val="single" w:sz="4" w:space="0" w:color="798085"/>
        <w:insideV w:val="single" w:sz="4" w:space="0" w:color="798085"/>
      </w:tblBorders>
    </w:tblPr>
    <w:tcPr>
      <w:vAlign w:val="center"/>
    </w:tcPr>
    <w:tblStylePr w:type="firstRow">
      <w:pPr>
        <w:keepNext/>
        <w:wordWrap/>
        <w:spacing w:beforeLines="0" w:beforeAutospacing="0" w:afterLines="0" w:afterAutospacing="0" w:line="240" w:lineRule="auto"/>
      </w:pPr>
      <w:rPr>
        <w:rFonts w:ascii="Arial Black" w:hAnsi="Arial Black"/>
        <w:b w:val="0"/>
        <w:color w:val="auto"/>
        <w:sz w:val="22"/>
      </w:rPr>
    </w:tblStylePr>
    <w:tblStylePr w:type="firstCol">
      <w:rPr>
        <w:rFonts w:ascii="Arial" w:hAnsi="Arial"/>
        <w:b/>
        <w:color w:val="000000" w:themeColor="text1"/>
        <w:sz w:val="22"/>
      </w:rPr>
      <w:tblPr/>
      <w:tcPr>
        <w:shd w:val="clear" w:color="auto" w:fill="E0E4E6"/>
      </w:tcPr>
    </w:tblStylePr>
    <w:tblStylePr w:type="nwCell">
      <w:rPr>
        <w:color w:val="000000" w:themeColor="text1"/>
      </w:rPr>
      <w:tblPr/>
      <w:tcPr>
        <w:shd w:val="clear" w:color="auto" w:fill="E0E4E6"/>
      </w:tcPr>
    </w:tblStylePr>
  </w:style>
  <w:style w:type="table" w:customStyle="1" w:styleId="CountyCourtTable3">
    <w:name w:val="County Court Table3"/>
    <w:basedOn w:val="CountyCourtTable1"/>
    <w:uiPriority w:val="99"/>
    <w:qFormat/>
    <w:rsid w:val="00E97760"/>
    <w:tbl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color w:val="000000" w:themeColor="text1"/>
        <w:sz w:val="22"/>
      </w:rPr>
      <w:tblPr/>
      <w:tcPr>
        <w:shd w:val="clear" w:color="auto" w:fill="E0E4E6"/>
      </w:tcPr>
    </w:tblStylePr>
  </w:style>
  <w:style w:type="table" w:styleId="TableGridLight">
    <w:name w:val="Grid Table Light"/>
    <w:basedOn w:val="TableNormal"/>
    <w:uiPriority w:val="40"/>
    <w:rsid w:val="00A2296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A2296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semiHidden/>
    <w:rsid w:val="000A490A"/>
    <w:rPr>
      <w:color w:val="808080"/>
    </w:rPr>
  </w:style>
  <w:style w:type="paragraph" w:styleId="TOCHeading">
    <w:name w:val="TOC Heading"/>
    <w:basedOn w:val="Heading1"/>
    <w:next w:val="Normal"/>
    <w:uiPriority w:val="39"/>
    <w:unhideWhenUsed/>
    <w:rsid w:val="00B025A2"/>
    <w:pPr>
      <w:keepLines/>
      <w:ind w:left="0" w:firstLine="0"/>
      <w:outlineLvl w:val="9"/>
    </w:pPr>
    <w:rPr>
      <w:rFonts w:asciiTheme="majorHAnsi" w:eastAsiaTheme="majorEastAsia" w:hAnsiTheme="majorHAnsi" w:cstheme="majorBidi"/>
      <w:sz w:val="32"/>
      <w:szCs w:val="32"/>
      <w:lang w:val="en-US"/>
    </w:rPr>
  </w:style>
  <w:style w:type="paragraph" w:styleId="TOC1">
    <w:name w:val="toc 1"/>
    <w:basedOn w:val="Normal"/>
    <w:next w:val="Normal"/>
    <w:autoRedefine/>
    <w:uiPriority w:val="39"/>
    <w:unhideWhenUsed/>
    <w:rsid w:val="00862ECC"/>
    <w:pPr>
      <w:tabs>
        <w:tab w:val="left" w:pos="426"/>
        <w:tab w:val="right" w:leader="dot" w:pos="10085"/>
      </w:tabs>
      <w:spacing w:after="100"/>
    </w:pPr>
    <w:rPr>
      <w:noProof/>
    </w:rPr>
  </w:style>
  <w:style w:type="paragraph" w:styleId="TOC2">
    <w:name w:val="toc 2"/>
    <w:basedOn w:val="Normal"/>
    <w:next w:val="Normal"/>
    <w:autoRedefine/>
    <w:uiPriority w:val="39"/>
    <w:unhideWhenUsed/>
    <w:rsid w:val="00862ECC"/>
    <w:pPr>
      <w:tabs>
        <w:tab w:val="right" w:leader="dot" w:pos="10085"/>
      </w:tabs>
      <w:spacing w:after="100"/>
      <w:ind w:left="709"/>
    </w:pPr>
    <w:rPr>
      <w:noProof/>
    </w:rPr>
  </w:style>
  <w:style w:type="paragraph" w:styleId="TOC3">
    <w:name w:val="toc 3"/>
    <w:basedOn w:val="Normal"/>
    <w:next w:val="Normal"/>
    <w:autoRedefine/>
    <w:uiPriority w:val="39"/>
    <w:unhideWhenUsed/>
    <w:rsid w:val="00862ECC"/>
    <w:pPr>
      <w:tabs>
        <w:tab w:val="right" w:leader="dot" w:pos="10085"/>
      </w:tabs>
      <w:spacing w:after="100"/>
      <w:ind w:left="993"/>
    </w:pPr>
    <w:rPr>
      <w:noProof/>
    </w:rPr>
  </w:style>
  <w:style w:type="paragraph" w:customStyle="1" w:styleId="Normalnumbered">
    <w:name w:val="Normal (numbered)"/>
    <w:basedOn w:val="Heading1"/>
    <w:link w:val="NormalnumberedChar"/>
    <w:qFormat/>
    <w:rsid w:val="004050BD"/>
    <w:pPr>
      <w:keepNext w:val="0"/>
      <w:widowControl w:val="0"/>
      <w:numPr>
        <w:ilvl w:val="1"/>
      </w:numPr>
      <w:spacing w:line="280" w:lineRule="atLeast"/>
      <w:outlineLvl w:val="9"/>
    </w:pPr>
    <w:rPr>
      <w:b w:val="0"/>
      <w:sz w:val="22"/>
      <w:szCs w:val="22"/>
    </w:rPr>
  </w:style>
  <w:style w:type="character" w:customStyle="1" w:styleId="ListParagraphChar">
    <w:name w:val="List Paragraph Char"/>
    <w:basedOn w:val="DefaultParagraphFont"/>
    <w:link w:val="ListParagraph"/>
    <w:uiPriority w:val="34"/>
    <w:semiHidden/>
    <w:rsid w:val="00D91811"/>
    <w:rPr>
      <w:sz w:val="22"/>
      <w:szCs w:val="22"/>
      <w:lang w:val="en-AU"/>
    </w:rPr>
  </w:style>
  <w:style w:type="character" w:customStyle="1" w:styleId="NormalnumberedChar">
    <w:name w:val="Normal (numbered) Char"/>
    <w:basedOn w:val="ListParagraphChar"/>
    <w:link w:val="Normalnumbered"/>
    <w:rsid w:val="004050BD"/>
    <w:rPr>
      <w:rFonts w:ascii="Arial" w:hAnsi="Arial"/>
      <w:sz w:val="22"/>
      <w:szCs w:val="22"/>
      <w:lang w:val="en-AU"/>
    </w:rPr>
  </w:style>
  <w:style w:type="character" w:styleId="UnresolvedMention">
    <w:name w:val="Unresolved Mention"/>
    <w:basedOn w:val="DefaultParagraphFont"/>
    <w:uiPriority w:val="99"/>
    <w:semiHidden/>
    <w:unhideWhenUsed/>
    <w:rsid w:val="003E40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fiscation.application@countycourt.vic.gov.au"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nfiscationlist@countycourt.vic.gov.au"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confiscation.application@countycourt.vic.gov.au" TargetMode="External"/><Relationship Id="rId4" Type="http://schemas.openxmlformats.org/officeDocument/2006/relationships/settings" Target="settings.xml"/><Relationship Id="rId9" Type="http://schemas.openxmlformats.org/officeDocument/2006/relationships/hyperlink" Target="mailto:confiscationlist@countycourt.vic.gov.au"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Rural Fire">
      <a:dk1>
        <a:sysClr val="windowText" lastClr="000000"/>
      </a:dk1>
      <a:lt1>
        <a:sysClr val="window" lastClr="FFFFFF"/>
      </a:lt1>
      <a:dk2>
        <a:srgbClr val="5F6062"/>
      </a:dk2>
      <a:lt2>
        <a:srgbClr val="DBD3D5"/>
      </a:lt2>
      <a:accent1>
        <a:srgbClr val="EE3424"/>
      </a:accent1>
      <a:accent2>
        <a:srgbClr val="FBB040"/>
      </a:accent2>
      <a:accent3>
        <a:srgbClr val="BBB082"/>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73845A5B-1971-4B8E-BBAA-69342C678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6</Pages>
  <Words>1695</Words>
  <Characters>9665</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Confiscation List Practice Note</vt:lpstr>
    </vt:vector>
  </TitlesOfParts>
  <Company>NSW RFS</Company>
  <LinksUpToDate>false</LinksUpToDate>
  <CharactersWithSpaces>11338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Confiscation List Practice Note</dc:title>
  <dc:subject/>
  <dc:creator>David Nowak;Anna.Summers@courts.vic.gov.au</dc:creator>
  <cp:keywords/>
  <dc:description/>
  <cp:lastModifiedBy>David Nowak (CSV)</cp:lastModifiedBy>
  <cp:revision>13</cp:revision>
  <cp:lastPrinted>2019-11-12T00:49:00Z</cp:lastPrinted>
  <dcterms:created xsi:type="dcterms:W3CDTF">2020-06-24T02:25:00Z</dcterms:created>
  <dcterms:modified xsi:type="dcterms:W3CDTF">2020-12-02T00:18:00Z</dcterms:modified>
</cp:coreProperties>
</file>