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68C2512"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47F89580" w14:textId="187BD391" w:rsidR="00D23D25" w:rsidRPr="00196FF9" w:rsidRDefault="00196FF9" w:rsidP="009C73CE">
            <w:pPr>
              <w:spacing w:after="0" w:line="240" w:lineRule="auto"/>
              <w:rPr>
                <w:sz w:val="56"/>
                <w:szCs w:val="56"/>
              </w:rPr>
            </w:pPr>
            <w:r w:rsidRPr="00196FF9">
              <w:rPr>
                <w:color w:val="FFFFFF" w:themeColor="background1"/>
                <w:sz w:val="56"/>
                <w:szCs w:val="56"/>
              </w:rPr>
              <w:t xml:space="preserve">Common Law Division: </w:t>
            </w:r>
            <w:r w:rsidR="009E6F2C">
              <w:rPr>
                <w:color w:val="FFFFFF" w:themeColor="background1"/>
                <w:sz w:val="56"/>
                <w:szCs w:val="56"/>
              </w:rPr>
              <w:t>a</w:t>
            </w:r>
            <w:r w:rsidR="009C73CE" w:rsidRPr="00196FF9">
              <w:rPr>
                <w:color w:val="FFFFFF" w:themeColor="background1"/>
                <w:sz w:val="56"/>
                <w:szCs w:val="56"/>
              </w:rPr>
              <w:t>rrangements and expectations during coronavirus (COVID-19) restrictions</w:t>
            </w:r>
          </w:p>
        </w:tc>
      </w:tr>
    </w:tbl>
    <w:p w14:paraId="6976E7A6" w14:textId="389EB858" w:rsidR="00D23D25" w:rsidRDefault="00D23D25">
      <w:pPr>
        <w:spacing w:after="0" w:line="240" w:lineRule="auto"/>
        <w:rPr>
          <w:b/>
          <w:sz w:val="36"/>
        </w:rPr>
      </w:pPr>
      <w:r>
        <w:br w:type="page"/>
      </w:r>
    </w:p>
    <w:p w14:paraId="11A1A96B"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01ED26BF"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20"/>
        <w:gridCol w:w="7670"/>
      </w:tblGrid>
      <w:tr w:rsidR="001A5858" w14:paraId="37AE0FF0" w14:textId="77777777" w:rsidTr="00114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01F41BB2" w14:textId="77777777" w:rsidR="001A5858" w:rsidRPr="00BA4602" w:rsidRDefault="001A5858" w:rsidP="008242B3">
            <w:pPr>
              <w:rPr>
                <w:b/>
              </w:rPr>
            </w:pPr>
            <w:r w:rsidRPr="00BA4602">
              <w:rPr>
                <w:b/>
              </w:rPr>
              <w:t>Document type</w:t>
            </w:r>
          </w:p>
        </w:tc>
        <w:tc>
          <w:tcPr>
            <w:tcW w:w="7670" w:type="dxa"/>
          </w:tcPr>
          <w:p w14:paraId="0CD738E3" w14:textId="77777777" w:rsidR="001A5858" w:rsidRPr="00BA4602" w:rsidRDefault="009C73CE" w:rsidP="001A5858">
            <w:pPr>
              <w:cnfStyle w:val="100000000000" w:firstRow="1" w:lastRow="0" w:firstColumn="0" w:lastColumn="0" w:oddVBand="0" w:evenVBand="0" w:oddHBand="0" w:evenHBand="0" w:firstRowFirstColumn="0" w:firstRowLastColumn="0" w:lastRowFirstColumn="0" w:lastRowLastColumn="0"/>
            </w:pPr>
            <w:r>
              <w:t>Notice to practitioner</w:t>
            </w:r>
          </w:p>
        </w:tc>
      </w:tr>
      <w:tr w:rsidR="001145C7" w14:paraId="7759BCF1"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2BA6343D" w14:textId="77777777" w:rsidR="001145C7" w:rsidRDefault="001145C7" w:rsidP="008242B3">
            <w:r>
              <w:t>Division</w:t>
            </w:r>
          </w:p>
        </w:tc>
        <w:tc>
          <w:tcPr>
            <w:tcW w:w="7670" w:type="dxa"/>
          </w:tcPr>
          <w:p w14:paraId="222EC574" w14:textId="77777777" w:rsidR="001145C7" w:rsidRDefault="009C73CE" w:rsidP="008242B3">
            <w:pPr>
              <w:cnfStyle w:val="000000000000" w:firstRow="0" w:lastRow="0" w:firstColumn="0" w:lastColumn="0" w:oddVBand="0" w:evenVBand="0" w:oddHBand="0" w:evenHBand="0" w:firstRowFirstColumn="0" w:firstRowLastColumn="0" w:lastRowFirstColumn="0" w:lastRowLastColumn="0"/>
            </w:pPr>
            <w:r>
              <w:t>Common Law Division</w:t>
            </w:r>
          </w:p>
        </w:tc>
      </w:tr>
      <w:tr w:rsidR="00522A09" w14:paraId="4828491C"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48B26688" w14:textId="77777777" w:rsidR="00522A09" w:rsidRDefault="00522A09" w:rsidP="008242B3">
            <w:r>
              <w:t>Reviewed by</w:t>
            </w:r>
          </w:p>
        </w:tc>
        <w:tc>
          <w:tcPr>
            <w:tcW w:w="7670" w:type="dxa"/>
          </w:tcPr>
          <w:p w14:paraId="7F144858" w14:textId="77777777" w:rsidR="00522A09" w:rsidRDefault="009C73CE" w:rsidP="008242B3">
            <w:pPr>
              <w:cnfStyle w:val="000000000000" w:firstRow="0" w:lastRow="0" w:firstColumn="0" w:lastColumn="0" w:oddVBand="0" w:evenVBand="0" w:oddHBand="0" w:evenHBand="0" w:firstRowFirstColumn="0" w:firstRowLastColumn="0" w:lastRowFirstColumn="0" w:lastRowLastColumn="0"/>
            </w:pPr>
            <w:r w:rsidRPr="009C73CE">
              <w:t xml:space="preserve">Judge </w:t>
            </w:r>
            <w:proofErr w:type="spellStart"/>
            <w:r w:rsidRPr="009C73CE">
              <w:t>Tsalamandris</w:t>
            </w:r>
            <w:proofErr w:type="spellEnd"/>
          </w:p>
        </w:tc>
      </w:tr>
      <w:tr w:rsidR="00522A09" w14:paraId="45BF2F7C"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4C899BCD" w14:textId="77777777" w:rsidR="00522A09" w:rsidRDefault="00522A09" w:rsidP="008242B3">
            <w:r>
              <w:t>Authorised by</w:t>
            </w:r>
          </w:p>
        </w:tc>
        <w:tc>
          <w:tcPr>
            <w:tcW w:w="7670" w:type="dxa"/>
          </w:tcPr>
          <w:p w14:paraId="562ADF23" w14:textId="77777777" w:rsidR="00522A09" w:rsidRDefault="009C73CE" w:rsidP="008242B3">
            <w:pPr>
              <w:cnfStyle w:val="000000000000" w:firstRow="0" w:lastRow="0" w:firstColumn="0" w:lastColumn="0" w:oddVBand="0" w:evenVBand="0" w:oddHBand="0" w:evenHBand="0" w:firstRowFirstColumn="0" w:firstRowLastColumn="0" w:lastRowFirstColumn="0" w:lastRowLastColumn="0"/>
            </w:pPr>
            <w:r w:rsidRPr="009C73CE">
              <w:t xml:space="preserve">Judge </w:t>
            </w:r>
            <w:proofErr w:type="spellStart"/>
            <w:r w:rsidRPr="009C73CE">
              <w:t>Tsalamandris</w:t>
            </w:r>
            <w:proofErr w:type="spellEnd"/>
          </w:p>
        </w:tc>
      </w:tr>
      <w:tr w:rsidR="002E56CF" w14:paraId="4BC50B4F" w14:textId="77777777" w:rsidTr="008242B3">
        <w:tc>
          <w:tcPr>
            <w:cnfStyle w:val="001000000000" w:firstRow="0" w:lastRow="0" w:firstColumn="1" w:lastColumn="0" w:oddVBand="0" w:evenVBand="0" w:oddHBand="0" w:evenHBand="0" w:firstRowFirstColumn="0" w:firstRowLastColumn="0" w:lastRowFirstColumn="0" w:lastRowLastColumn="0"/>
            <w:tcW w:w="2420" w:type="dxa"/>
          </w:tcPr>
          <w:p w14:paraId="528D85DB" w14:textId="77777777" w:rsidR="002E56CF" w:rsidRDefault="002E56CF" w:rsidP="001145C7">
            <w:r>
              <w:t>Notes</w:t>
            </w:r>
          </w:p>
        </w:tc>
        <w:tc>
          <w:tcPr>
            <w:tcW w:w="7670" w:type="dxa"/>
          </w:tcPr>
          <w:p w14:paraId="1A550C49" w14:textId="77777777" w:rsidR="002E56CF" w:rsidRPr="00BA4602" w:rsidRDefault="002E56CF" w:rsidP="001145C7">
            <w:pPr>
              <w:cnfStyle w:val="000000000000" w:firstRow="0" w:lastRow="0" w:firstColumn="0" w:lastColumn="0" w:oddVBand="0" w:evenVBand="0" w:oddHBand="0" w:evenHBand="0" w:firstRowFirstColumn="0" w:firstRowLastColumn="0" w:lastRowFirstColumn="0" w:lastRowLastColumn="0"/>
              <w:rPr>
                <w:color w:val="auto"/>
              </w:rPr>
            </w:pPr>
          </w:p>
        </w:tc>
      </w:tr>
    </w:tbl>
    <w:p w14:paraId="614FB7C7" w14:textId="77777777" w:rsidR="001A5858" w:rsidRDefault="001A5858" w:rsidP="004B11EF">
      <w:pPr>
        <w:ind w:left="425" w:hanging="425"/>
        <w:rPr>
          <w:b/>
          <w:sz w:val="29"/>
          <w:szCs w:val="29"/>
        </w:rPr>
      </w:pPr>
    </w:p>
    <w:p w14:paraId="4A4A4494"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234F4D" w14:paraId="78D7DDB6" w14:textId="77777777" w:rsidTr="007C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E35C233" w14:textId="77777777" w:rsidR="00234F4D" w:rsidRDefault="00234F4D" w:rsidP="00185030">
            <w:r>
              <w:t>Version</w:t>
            </w:r>
          </w:p>
        </w:tc>
        <w:tc>
          <w:tcPr>
            <w:tcW w:w="1276" w:type="dxa"/>
          </w:tcPr>
          <w:p w14:paraId="0F67EF9A"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215FAEF4"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6EC78F78"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234F4D" w14:paraId="7A2368C4" w14:textId="77777777" w:rsidTr="007C4912">
        <w:tc>
          <w:tcPr>
            <w:cnfStyle w:val="001000000000" w:firstRow="0" w:lastRow="0" w:firstColumn="1" w:lastColumn="0" w:oddVBand="0" w:evenVBand="0" w:oddHBand="0" w:evenHBand="0" w:firstRowFirstColumn="0" w:firstRowLastColumn="0" w:lastRowFirstColumn="0" w:lastRowLastColumn="0"/>
            <w:tcW w:w="1129" w:type="dxa"/>
          </w:tcPr>
          <w:p w14:paraId="0C617759" w14:textId="77777777" w:rsidR="00234F4D" w:rsidRDefault="009C73CE" w:rsidP="00185030">
            <w:r>
              <w:t>1.0</w:t>
            </w:r>
          </w:p>
        </w:tc>
        <w:tc>
          <w:tcPr>
            <w:tcW w:w="1276" w:type="dxa"/>
          </w:tcPr>
          <w:p w14:paraId="122C37EC" w14:textId="3ED0239F" w:rsidR="00234F4D" w:rsidRDefault="00D72AC4" w:rsidP="00B6061A">
            <w:pPr>
              <w:cnfStyle w:val="000000000000" w:firstRow="0" w:lastRow="0" w:firstColumn="0" w:lastColumn="0" w:oddVBand="0" w:evenVBand="0" w:oddHBand="0" w:evenHBand="0" w:firstRowFirstColumn="0" w:firstRowLastColumn="0" w:lastRowFirstColumn="0" w:lastRowLastColumn="0"/>
            </w:pPr>
            <w:r>
              <w:t>1</w:t>
            </w:r>
            <w:r w:rsidR="00B6061A">
              <w:t>5</w:t>
            </w:r>
            <w:r w:rsidR="009C73CE">
              <w:t>/04/20</w:t>
            </w:r>
          </w:p>
        </w:tc>
        <w:tc>
          <w:tcPr>
            <w:tcW w:w="3544" w:type="dxa"/>
          </w:tcPr>
          <w:p w14:paraId="456A211D" w14:textId="77777777" w:rsidR="00234F4D" w:rsidRDefault="009C73CE" w:rsidP="00185030">
            <w:pPr>
              <w:cnfStyle w:val="000000000000" w:firstRow="0" w:lastRow="0" w:firstColumn="0" w:lastColumn="0" w:oddVBand="0" w:evenVBand="0" w:oddHBand="0" w:evenHBand="0" w:firstRowFirstColumn="0" w:firstRowLastColumn="0" w:lastRowFirstColumn="0" w:lastRowLastColumn="0"/>
            </w:pPr>
            <w:r w:rsidRPr="009C73CE">
              <w:t xml:space="preserve">Judge </w:t>
            </w:r>
            <w:proofErr w:type="spellStart"/>
            <w:r w:rsidRPr="009C73CE">
              <w:t>Tsalamandris</w:t>
            </w:r>
            <w:proofErr w:type="spellEnd"/>
          </w:p>
        </w:tc>
        <w:tc>
          <w:tcPr>
            <w:tcW w:w="4051" w:type="dxa"/>
          </w:tcPr>
          <w:p w14:paraId="13854136" w14:textId="77777777" w:rsidR="00234F4D" w:rsidRDefault="009C73CE" w:rsidP="00185030">
            <w:pPr>
              <w:cnfStyle w:val="000000000000" w:firstRow="0" w:lastRow="0" w:firstColumn="0" w:lastColumn="0" w:oddVBand="0" w:evenVBand="0" w:oddHBand="0" w:evenHBand="0" w:firstRowFirstColumn="0" w:firstRowLastColumn="0" w:lastRowFirstColumn="0" w:lastRowLastColumn="0"/>
            </w:pPr>
            <w:r>
              <w:t>Document created</w:t>
            </w:r>
          </w:p>
        </w:tc>
      </w:tr>
      <w:tr w:rsidR="00B6061A" w14:paraId="78052F90" w14:textId="77777777" w:rsidTr="007C4912">
        <w:tc>
          <w:tcPr>
            <w:cnfStyle w:val="001000000000" w:firstRow="0" w:lastRow="0" w:firstColumn="1" w:lastColumn="0" w:oddVBand="0" w:evenVBand="0" w:oddHBand="0" w:evenHBand="0" w:firstRowFirstColumn="0" w:firstRowLastColumn="0" w:lastRowFirstColumn="0" w:lastRowLastColumn="0"/>
            <w:tcW w:w="1129" w:type="dxa"/>
          </w:tcPr>
          <w:p w14:paraId="36C169F3" w14:textId="79FE9CA6" w:rsidR="00B6061A" w:rsidRDefault="00B6061A" w:rsidP="00185030">
            <w:r>
              <w:t>1.1</w:t>
            </w:r>
          </w:p>
        </w:tc>
        <w:tc>
          <w:tcPr>
            <w:tcW w:w="1276" w:type="dxa"/>
          </w:tcPr>
          <w:p w14:paraId="350A715C" w14:textId="37CC7761" w:rsidR="00B6061A" w:rsidRDefault="00B6061A" w:rsidP="00B6061A">
            <w:pPr>
              <w:cnfStyle w:val="000000000000" w:firstRow="0" w:lastRow="0" w:firstColumn="0" w:lastColumn="0" w:oddVBand="0" w:evenVBand="0" w:oddHBand="0" w:evenHBand="0" w:firstRowFirstColumn="0" w:firstRowLastColumn="0" w:lastRowFirstColumn="0" w:lastRowLastColumn="0"/>
            </w:pPr>
            <w:r>
              <w:t>17/04/20</w:t>
            </w:r>
          </w:p>
        </w:tc>
        <w:tc>
          <w:tcPr>
            <w:tcW w:w="3544" w:type="dxa"/>
          </w:tcPr>
          <w:p w14:paraId="6CABA758" w14:textId="2A9CDE0D" w:rsidR="00B6061A" w:rsidRPr="009C73CE" w:rsidRDefault="00B6061A" w:rsidP="00185030">
            <w:pPr>
              <w:cnfStyle w:val="000000000000" w:firstRow="0" w:lastRow="0" w:firstColumn="0" w:lastColumn="0" w:oddVBand="0" w:evenVBand="0" w:oddHBand="0" w:evenHBand="0" w:firstRowFirstColumn="0" w:firstRowLastColumn="0" w:lastRowFirstColumn="0" w:lastRowLastColumn="0"/>
            </w:pPr>
            <w:r w:rsidRPr="009C73CE">
              <w:t xml:space="preserve">Judge </w:t>
            </w:r>
            <w:proofErr w:type="spellStart"/>
            <w:r w:rsidRPr="009C73CE">
              <w:t>Tsalamandris</w:t>
            </w:r>
            <w:proofErr w:type="spellEnd"/>
          </w:p>
        </w:tc>
        <w:tc>
          <w:tcPr>
            <w:tcW w:w="4051" w:type="dxa"/>
          </w:tcPr>
          <w:p w14:paraId="103FBB68" w14:textId="7197AACB" w:rsidR="00B6061A" w:rsidRDefault="00B6061A" w:rsidP="00B6061A">
            <w:pPr>
              <w:cnfStyle w:val="000000000000" w:firstRow="0" w:lastRow="0" w:firstColumn="0" w:lastColumn="0" w:oddVBand="0" w:evenVBand="0" w:oddHBand="0" w:evenHBand="0" w:firstRowFirstColumn="0" w:firstRowLastColumn="0" w:lastRowFirstColumn="0" w:lastRowLastColumn="0"/>
            </w:pPr>
            <w:r>
              <w:t>Minor editorial corrections</w:t>
            </w:r>
            <w:bookmarkStart w:id="0" w:name="_GoBack"/>
            <w:bookmarkEnd w:id="0"/>
          </w:p>
        </w:tc>
      </w:tr>
    </w:tbl>
    <w:p w14:paraId="3B77113A" w14:textId="77777777" w:rsidR="00234F4D" w:rsidRPr="00234F4D" w:rsidRDefault="00234F4D" w:rsidP="00234F4D"/>
    <w:p w14:paraId="61DCB8CF" w14:textId="77777777" w:rsidR="00234F4D" w:rsidRPr="00234F4D" w:rsidRDefault="00234F4D" w:rsidP="00234F4D"/>
    <w:p w14:paraId="6BAAB5C3" w14:textId="77777777" w:rsidR="00234F4D" w:rsidRPr="00234F4D" w:rsidRDefault="00234F4D" w:rsidP="00234F4D"/>
    <w:p w14:paraId="0F0BEE82" w14:textId="77777777" w:rsidR="0001049D" w:rsidRDefault="0001049D">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1A8614DC" w14:textId="77777777" w:rsidR="008242B3" w:rsidRDefault="008242B3" w:rsidP="00567C68">
          <w:pPr>
            <w:pStyle w:val="TOCHeading"/>
            <w:numPr>
              <w:ilvl w:val="0"/>
              <w:numId w:val="0"/>
            </w:numPr>
            <w:rPr>
              <w:rFonts w:ascii="Arial" w:eastAsiaTheme="minorHAnsi" w:hAnsi="Arial" w:cstheme="minorBidi"/>
              <w:b w:val="0"/>
              <w:sz w:val="22"/>
              <w:szCs w:val="24"/>
              <w:lang w:val="en-AU"/>
            </w:rPr>
          </w:pPr>
        </w:p>
        <w:p w14:paraId="7F0E247E" w14:textId="77777777" w:rsidR="004D0761" w:rsidRPr="002E56CF" w:rsidRDefault="004D0761" w:rsidP="004D0761">
          <w:pPr>
            <w:pStyle w:val="TOCHeading"/>
            <w:numPr>
              <w:ilvl w:val="0"/>
              <w:numId w:val="0"/>
            </w:numPr>
          </w:pPr>
          <w:r w:rsidRPr="002E56CF">
            <w:t>CONTENTS</w:t>
          </w:r>
        </w:p>
        <w:p w14:paraId="2FD840B3" w14:textId="77777777" w:rsidR="004D0761" w:rsidRDefault="004D0761">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38015350" w:history="1">
            <w:r w:rsidRPr="008064AF">
              <w:rPr>
                <w:rStyle w:val="Hyperlink"/>
                <w14:scene3d>
                  <w14:camera w14:prst="orthographicFront"/>
                  <w14:lightRig w14:rig="threePt" w14:dir="t">
                    <w14:rot w14:lat="0" w14:lon="0" w14:rev="0"/>
                  </w14:lightRig>
                </w14:scene3d>
              </w:rPr>
              <w:t>1.</w:t>
            </w:r>
            <w:r>
              <w:rPr>
                <w:rFonts w:asciiTheme="minorHAnsi" w:eastAsiaTheme="minorEastAsia" w:hAnsiTheme="minorHAnsi"/>
                <w:szCs w:val="22"/>
                <w:lang w:eastAsia="en-AU"/>
              </w:rPr>
              <w:tab/>
            </w:r>
            <w:r w:rsidRPr="008064AF">
              <w:rPr>
                <w:rStyle w:val="Hyperlink"/>
              </w:rPr>
              <w:t>Overview</w:t>
            </w:r>
            <w:r>
              <w:rPr>
                <w:webHidden/>
              </w:rPr>
              <w:tab/>
            </w:r>
            <w:r>
              <w:rPr>
                <w:webHidden/>
              </w:rPr>
              <w:fldChar w:fldCharType="begin"/>
            </w:r>
            <w:r>
              <w:rPr>
                <w:webHidden/>
              </w:rPr>
              <w:instrText xml:space="preserve"> PAGEREF _Toc38015350 \h </w:instrText>
            </w:r>
            <w:r>
              <w:rPr>
                <w:webHidden/>
              </w:rPr>
            </w:r>
            <w:r>
              <w:rPr>
                <w:webHidden/>
              </w:rPr>
              <w:fldChar w:fldCharType="separate"/>
            </w:r>
            <w:r>
              <w:rPr>
                <w:webHidden/>
              </w:rPr>
              <w:t>4</w:t>
            </w:r>
            <w:r>
              <w:rPr>
                <w:webHidden/>
              </w:rPr>
              <w:fldChar w:fldCharType="end"/>
            </w:r>
          </w:hyperlink>
        </w:p>
        <w:p w14:paraId="1636F09E" w14:textId="77777777" w:rsidR="004D0761" w:rsidRDefault="003D2B2D">
          <w:pPr>
            <w:pStyle w:val="TOC2"/>
            <w:rPr>
              <w:rFonts w:asciiTheme="minorHAnsi" w:eastAsiaTheme="minorEastAsia" w:hAnsiTheme="minorHAnsi"/>
              <w:szCs w:val="22"/>
              <w:lang w:eastAsia="en-AU"/>
            </w:rPr>
          </w:pPr>
          <w:hyperlink w:anchor="_Toc38015351" w:history="1">
            <w:r w:rsidR="004D0761" w:rsidRPr="008064AF">
              <w:rPr>
                <w:rStyle w:val="Hyperlink"/>
                <w:i/>
              </w:rPr>
              <w:t xml:space="preserve">Civil Procedure Act </w:t>
            </w:r>
            <w:r w:rsidR="004D0761" w:rsidRPr="008064AF">
              <w:rPr>
                <w:rStyle w:val="Hyperlink"/>
                <w:iCs/>
              </w:rPr>
              <w:t>2010</w:t>
            </w:r>
            <w:r w:rsidR="004D0761">
              <w:rPr>
                <w:webHidden/>
              </w:rPr>
              <w:tab/>
            </w:r>
            <w:r w:rsidR="004D0761">
              <w:rPr>
                <w:webHidden/>
              </w:rPr>
              <w:fldChar w:fldCharType="begin"/>
            </w:r>
            <w:r w:rsidR="004D0761">
              <w:rPr>
                <w:webHidden/>
              </w:rPr>
              <w:instrText xml:space="preserve"> PAGEREF _Toc38015351 \h </w:instrText>
            </w:r>
            <w:r w:rsidR="004D0761">
              <w:rPr>
                <w:webHidden/>
              </w:rPr>
            </w:r>
            <w:r w:rsidR="004D0761">
              <w:rPr>
                <w:webHidden/>
              </w:rPr>
              <w:fldChar w:fldCharType="separate"/>
            </w:r>
            <w:r w:rsidR="004D0761">
              <w:rPr>
                <w:webHidden/>
              </w:rPr>
              <w:t>4</w:t>
            </w:r>
            <w:r w:rsidR="004D0761">
              <w:rPr>
                <w:webHidden/>
              </w:rPr>
              <w:fldChar w:fldCharType="end"/>
            </w:r>
          </w:hyperlink>
        </w:p>
        <w:p w14:paraId="54B98BDA" w14:textId="77777777" w:rsidR="004D0761" w:rsidRDefault="003D2B2D">
          <w:pPr>
            <w:pStyle w:val="TOC1"/>
            <w:rPr>
              <w:rFonts w:asciiTheme="minorHAnsi" w:eastAsiaTheme="minorEastAsia" w:hAnsiTheme="minorHAnsi"/>
              <w:szCs w:val="22"/>
              <w:lang w:eastAsia="en-AU"/>
            </w:rPr>
          </w:pPr>
          <w:hyperlink w:anchor="_Toc38015352" w:history="1">
            <w:r w:rsidR="004D0761" w:rsidRPr="008064AF">
              <w:rPr>
                <w:rStyle w:val="Hyperlink"/>
                <w14:scene3d>
                  <w14:camera w14:prst="orthographicFront"/>
                  <w14:lightRig w14:rig="threePt" w14:dir="t">
                    <w14:rot w14:lat="0" w14:lon="0" w14:rev="0"/>
                  </w14:lightRig>
                </w14:scene3d>
              </w:rPr>
              <w:t>2.</w:t>
            </w:r>
            <w:r w:rsidR="004D0761">
              <w:rPr>
                <w:rFonts w:asciiTheme="minorHAnsi" w:eastAsiaTheme="minorEastAsia" w:hAnsiTheme="minorHAnsi"/>
                <w:szCs w:val="22"/>
                <w:lang w:eastAsia="en-AU"/>
              </w:rPr>
              <w:tab/>
            </w:r>
            <w:r w:rsidR="004D0761" w:rsidRPr="008064AF">
              <w:rPr>
                <w:rStyle w:val="Hyperlink"/>
              </w:rPr>
              <w:t>Pre-trial arrangements</w:t>
            </w:r>
            <w:r w:rsidR="004D0761">
              <w:rPr>
                <w:webHidden/>
              </w:rPr>
              <w:tab/>
            </w:r>
            <w:r w:rsidR="004D0761">
              <w:rPr>
                <w:webHidden/>
              </w:rPr>
              <w:fldChar w:fldCharType="begin"/>
            </w:r>
            <w:r w:rsidR="004D0761">
              <w:rPr>
                <w:webHidden/>
              </w:rPr>
              <w:instrText xml:space="preserve"> PAGEREF _Toc38015352 \h </w:instrText>
            </w:r>
            <w:r w:rsidR="004D0761">
              <w:rPr>
                <w:webHidden/>
              </w:rPr>
            </w:r>
            <w:r w:rsidR="004D0761">
              <w:rPr>
                <w:webHidden/>
              </w:rPr>
              <w:fldChar w:fldCharType="separate"/>
            </w:r>
            <w:r w:rsidR="004D0761">
              <w:rPr>
                <w:webHidden/>
              </w:rPr>
              <w:t>4</w:t>
            </w:r>
            <w:r w:rsidR="004D0761">
              <w:rPr>
                <w:webHidden/>
              </w:rPr>
              <w:fldChar w:fldCharType="end"/>
            </w:r>
          </w:hyperlink>
        </w:p>
        <w:p w14:paraId="6D371BB6" w14:textId="77777777" w:rsidR="004D0761" w:rsidRDefault="003D2B2D">
          <w:pPr>
            <w:pStyle w:val="TOC2"/>
            <w:rPr>
              <w:rFonts w:asciiTheme="minorHAnsi" w:eastAsiaTheme="minorEastAsia" w:hAnsiTheme="minorHAnsi"/>
              <w:szCs w:val="22"/>
              <w:lang w:eastAsia="en-AU"/>
            </w:rPr>
          </w:pPr>
          <w:hyperlink w:anchor="_Toc38015353" w:history="1">
            <w:r w:rsidR="004D0761" w:rsidRPr="008064AF">
              <w:rPr>
                <w:rStyle w:val="Hyperlink"/>
              </w:rPr>
              <w:t>Personal service</w:t>
            </w:r>
            <w:r w:rsidR="004D0761">
              <w:rPr>
                <w:webHidden/>
              </w:rPr>
              <w:tab/>
            </w:r>
            <w:r w:rsidR="004D0761">
              <w:rPr>
                <w:webHidden/>
              </w:rPr>
              <w:fldChar w:fldCharType="begin"/>
            </w:r>
            <w:r w:rsidR="004D0761">
              <w:rPr>
                <w:webHidden/>
              </w:rPr>
              <w:instrText xml:space="preserve"> PAGEREF _Toc38015353 \h </w:instrText>
            </w:r>
            <w:r w:rsidR="004D0761">
              <w:rPr>
                <w:webHidden/>
              </w:rPr>
            </w:r>
            <w:r w:rsidR="004D0761">
              <w:rPr>
                <w:webHidden/>
              </w:rPr>
              <w:fldChar w:fldCharType="separate"/>
            </w:r>
            <w:r w:rsidR="004D0761">
              <w:rPr>
                <w:webHidden/>
              </w:rPr>
              <w:t>4</w:t>
            </w:r>
            <w:r w:rsidR="004D0761">
              <w:rPr>
                <w:webHidden/>
              </w:rPr>
              <w:fldChar w:fldCharType="end"/>
            </w:r>
          </w:hyperlink>
        </w:p>
        <w:p w14:paraId="762EF612" w14:textId="77777777" w:rsidR="004D0761" w:rsidRDefault="003D2B2D">
          <w:pPr>
            <w:pStyle w:val="TOC2"/>
            <w:rPr>
              <w:rFonts w:asciiTheme="minorHAnsi" w:eastAsiaTheme="minorEastAsia" w:hAnsiTheme="minorHAnsi"/>
              <w:szCs w:val="22"/>
              <w:lang w:eastAsia="en-AU"/>
            </w:rPr>
          </w:pPr>
          <w:hyperlink w:anchor="_Toc38015354" w:history="1">
            <w:r w:rsidR="004D0761" w:rsidRPr="008064AF">
              <w:rPr>
                <w:rStyle w:val="Hyperlink"/>
              </w:rPr>
              <w:t>Filing of documents</w:t>
            </w:r>
            <w:r w:rsidR="004D0761">
              <w:rPr>
                <w:webHidden/>
              </w:rPr>
              <w:tab/>
            </w:r>
            <w:r w:rsidR="004D0761">
              <w:rPr>
                <w:webHidden/>
              </w:rPr>
              <w:fldChar w:fldCharType="begin"/>
            </w:r>
            <w:r w:rsidR="004D0761">
              <w:rPr>
                <w:webHidden/>
              </w:rPr>
              <w:instrText xml:space="preserve"> PAGEREF _Toc38015354 \h </w:instrText>
            </w:r>
            <w:r w:rsidR="004D0761">
              <w:rPr>
                <w:webHidden/>
              </w:rPr>
            </w:r>
            <w:r w:rsidR="004D0761">
              <w:rPr>
                <w:webHidden/>
              </w:rPr>
              <w:fldChar w:fldCharType="separate"/>
            </w:r>
            <w:r w:rsidR="004D0761">
              <w:rPr>
                <w:webHidden/>
              </w:rPr>
              <w:t>5</w:t>
            </w:r>
            <w:r w:rsidR="004D0761">
              <w:rPr>
                <w:webHidden/>
              </w:rPr>
              <w:fldChar w:fldCharType="end"/>
            </w:r>
          </w:hyperlink>
        </w:p>
        <w:p w14:paraId="02A31265" w14:textId="77777777" w:rsidR="004D0761" w:rsidRDefault="003D2B2D">
          <w:pPr>
            <w:pStyle w:val="TOC2"/>
            <w:rPr>
              <w:rFonts w:asciiTheme="minorHAnsi" w:eastAsiaTheme="minorEastAsia" w:hAnsiTheme="minorHAnsi"/>
              <w:szCs w:val="22"/>
              <w:lang w:eastAsia="en-AU"/>
            </w:rPr>
          </w:pPr>
          <w:hyperlink w:anchor="_Toc38015355" w:history="1">
            <w:r w:rsidR="004D0761" w:rsidRPr="008064AF">
              <w:rPr>
                <w:rStyle w:val="Hyperlink"/>
              </w:rPr>
              <w:t>Witnessing affidavits</w:t>
            </w:r>
            <w:r w:rsidR="004D0761">
              <w:rPr>
                <w:webHidden/>
              </w:rPr>
              <w:tab/>
            </w:r>
            <w:r w:rsidR="004D0761">
              <w:rPr>
                <w:webHidden/>
              </w:rPr>
              <w:fldChar w:fldCharType="begin"/>
            </w:r>
            <w:r w:rsidR="004D0761">
              <w:rPr>
                <w:webHidden/>
              </w:rPr>
              <w:instrText xml:space="preserve"> PAGEREF _Toc38015355 \h </w:instrText>
            </w:r>
            <w:r w:rsidR="004D0761">
              <w:rPr>
                <w:webHidden/>
              </w:rPr>
            </w:r>
            <w:r w:rsidR="004D0761">
              <w:rPr>
                <w:webHidden/>
              </w:rPr>
              <w:fldChar w:fldCharType="separate"/>
            </w:r>
            <w:r w:rsidR="004D0761">
              <w:rPr>
                <w:webHidden/>
              </w:rPr>
              <w:t>5</w:t>
            </w:r>
            <w:r w:rsidR="004D0761">
              <w:rPr>
                <w:webHidden/>
              </w:rPr>
              <w:fldChar w:fldCharType="end"/>
            </w:r>
          </w:hyperlink>
        </w:p>
        <w:p w14:paraId="450557ED" w14:textId="77777777" w:rsidR="004D0761" w:rsidRDefault="003D2B2D">
          <w:pPr>
            <w:pStyle w:val="TOC2"/>
            <w:rPr>
              <w:rFonts w:asciiTheme="minorHAnsi" w:eastAsiaTheme="minorEastAsia" w:hAnsiTheme="minorHAnsi"/>
              <w:szCs w:val="22"/>
              <w:lang w:eastAsia="en-AU"/>
            </w:rPr>
          </w:pPr>
          <w:hyperlink w:anchor="_Toc38015356" w:history="1">
            <w:r w:rsidR="004D0761" w:rsidRPr="008064AF">
              <w:rPr>
                <w:rStyle w:val="Hyperlink"/>
              </w:rPr>
              <w:t>Inspection of subpoenaed documents</w:t>
            </w:r>
            <w:r w:rsidR="004D0761">
              <w:rPr>
                <w:webHidden/>
              </w:rPr>
              <w:tab/>
            </w:r>
            <w:r w:rsidR="004D0761">
              <w:rPr>
                <w:webHidden/>
              </w:rPr>
              <w:fldChar w:fldCharType="begin"/>
            </w:r>
            <w:r w:rsidR="004D0761">
              <w:rPr>
                <w:webHidden/>
              </w:rPr>
              <w:instrText xml:space="preserve"> PAGEREF _Toc38015356 \h </w:instrText>
            </w:r>
            <w:r w:rsidR="004D0761">
              <w:rPr>
                <w:webHidden/>
              </w:rPr>
            </w:r>
            <w:r w:rsidR="004D0761">
              <w:rPr>
                <w:webHidden/>
              </w:rPr>
              <w:fldChar w:fldCharType="separate"/>
            </w:r>
            <w:r w:rsidR="004D0761">
              <w:rPr>
                <w:webHidden/>
              </w:rPr>
              <w:t>5</w:t>
            </w:r>
            <w:r w:rsidR="004D0761">
              <w:rPr>
                <w:webHidden/>
              </w:rPr>
              <w:fldChar w:fldCharType="end"/>
            </w:r>
          </w:hyperlink>
        </w:p>
        <w:p w14:paraId="790AF185" w14:textId="77777777" w:rsidR="004D0761" w:rsidRDefault="003D2B2D">
          <w:pPr>
            <w:pStyle w:val="TOC1"/>
            <w:rPr>
              <w:rFonts w:asciiTheme="minorHAnsi" w:eastAsiaTheme="minorEastAsia" w:hAnsiTheme="minorHAnsi"/>
              <w:szCs w:val="22"/>
              <w:lang w:eastAsia="en-AU"/>
            </w:rPr>
          </w:pPr>
          <w:hyperlink w:anchor="_Toc38015357" w:history="1">
            <w:r w:rsidR="004D0761" w:rsidRPr="008064AF">
              <w:rPr>
                <w:rStyle w:val="Hyperlink"/>
                <w14:scene3d>
                  <w14:camera w14:prst="orthographicFront"/>
                  <w14:lightRig w14:rig="threePt" w14:dir="t">
                    <w14:rot w14:lat="0" w14:lon="0" w14:rev="0"/>
                  </w14:lightRig>
                </w14:scene3d>
              </w:rPr>
              <w:t>3.</w:t>
            </w:r>
            <w:r w:rsidR="004D0761">
              <w:rPr>
                <w:rFonts w:asciiTheme="minorHAnsi" w:eastAsiaTheme="minorEastAsia" w:hAnsiTheme="minorHAnsi"/>
                <w:szCs w:val="22"/>
                <w:lang w:eastAsia="en-AU"/>
              </w:rPr>
              <w:tab/>
            </w:r>
            <w:r w:rsidR="004D0761" w:rsidRPr="008064AF">
              <w:rPr>
                <w:rStyle w:val="Hyperlink"/>
              </w:rPr>
              <w:t>Directions hearings</w:t>
            </w:r>
            <w:r w:rsidR="004D0761">
              <w:rPr>
                <w:webHidden/>
              </w:rPr>
              <w:tab/>
            </w:r>
            <w:r w:rsidR="004D0761">
              <w:rPr>
                <w:webHidden/>
              </w:rPr>
              <w:fldChar w:fldCharType="begin"/>
            </w:r>
            <w:r w:rsidR="004D0761">
              <w:rPr>
                <w:webHidden/>
              </w:rPr>
              <w:instrText xml:space="preserve"> PAGEREF _Toc38015357 \h </w:instrText>
            </w:r>
            <w:r w:rsidR="004D0761">
              <w:rPr>
                <w:webHidden/>
              </w:rPr>
            </w:r>
            <w:r w:rsidR="004D0761">
              <w:rPr>
                <w:webHidden/>
              </w:rPr>
              <w:fldChar w:fldCharType="separate"/>
            </w:r>
            <w:r w:rsidR="004D0761">
              <w:rPr>
                <w:webHidden/>
              </w:rPr>
              <w:t>6</w:t>
            </w:r>
            <w:r w:rsidR="004D0761">
              <w:rPr>
                <w:webHidden/>
              </w:rPr>
              <w:fldChar w:fldCharType="end"/>
            </w:r>
          </w:hyperlink>
        </w:p>
        <w:p w14:paraId="33E064AB" w14:textId="77777777" w:rsidR="004D0761" w:rsidRDefault="003D2B2D">
          <w:pPr>
            <w:pStyle w:val="TOC1"/>
            <w:rPr>
              <w:rFonts w:asciiTheme="minorHAnsi" w:eastAsiaTheme="minorEastAsia" w:hAnsiTheme="minorHAnsi"/>
              <w:szCs w:val="22"/>
              <w:lang w:eastAsia="en-AU"/>
            </w:rPr>
          </w:pPr>
          <w:hyperlink w:anchor="_Toc38015358" w:history="1">
            <w:r w:rsidR="004D0761" w:rsidRPr="008064AF">
              <w:rPr>
                <w:rStyle w:val="Hyperlink"/>
                <w14:scene3d>
                  <w14:camera w14:prst="orthographicFront"/>
                  <w14:lightRig w14:rig="threePt" w14:dir="t">
                    <w14:rot w14:lat="0" w14:lon="0" w14:rev="0"/>
                  </w14:lightRig>
                </w14:scene3d>
              </w:rPr>
              <w:t>4.</w:t>
            </w:r>
            <w:r w:rsidR="004D0761">
              <w:rPr>
                <w:rFonts w:asciiTheme="minorHAnsi" w:eastAsiaTheme="minorEastAsia" w:hAnsiTheme="minorHAnsi"/>
                <w:szCs w:val="22"/>
                <w:lang w:eastAsia="en-AU"/>
              </w:rPr>
              <w:tab/>
            </w:r>
            <w:r w:rsidR="004D0761" w:rsidRPr="008064AF">
              <w:rPr>
                <w:rStyle w:val="Hyperlink"/>
              </w:rPr>
              <w:t>Remote eHearings</w:t>
            </w:r>
            <w:r w:rsidR="004D0761">
              <w:rPr>
                <w:webHidden/>
              </w:rPr>
              <w:tab/>
            </w:r>
            <w:r w:rsidR="004D0761">
              <w:rPr>
                <w:webHidden/>
              </w:rPr>
              <w:fldChar w:fldCharType="begin"/>
            </w:r>
            <w:r w:rsidR="004D0761">
              <w:rPr>
                <w:webHidden/>
              </w:rPr>
              <w:instrText xml:space="preserve"> PAGEREF _Toc38015358 \h </w:instrText>
            </w:r>
            <w:r w:rsidR="004D0761">
              <w:rPr>
                <w:webHidden/>
              </w:rPr>
            </w:r>
            <w:r w:rsidR="004D0761">
              <w:rPr>
                <w:webHidden/>
              </w:rPr>
              <w:fldChar w:fldCharType="separate"/>
            </w:r>
            <w:r w:rsidR="004D0761">
              <w:rPr>
                <w:webHidden/>
              </w:rPr>
              <w:t>6</w:t>
            </w:r>
            <w:r w:rsidR="004D0761">
              <w:rPr>
                <w:webHidden/>
              </w:rPr>
              <w:fldChar w:fldCharType="end"/>
            </w:r>
          </w:hyperlink>
        </w:p>
        <w:p w14:paraId="4282B66F" w14:textId="77777777" w:rsidR="004D0761" w:rsidRDefault="003D2B2D">
          <w:pPr>
            <w:pStyle w:val="TOC2"/>
            <w:rPr>
              <w:rFonts w:asciiTheme="minorHAnsi" w:eastAsiaTheme="minorEastAsia" w:hAnsiTheme="minorHAnsi"/>
              <w:szCs w:val="22"/>
              <w:lang w:eastAsia="en-AU"/>
            </w:rPr>
          </w:pPr>
          <w:hyperlink w:anchor="_Toc38015359" w:history="1">
            <w:r w:rsidR="004D0761" w:rsidRPr="008064AF">
              <w:rPr>
                <w:rStyle w:val="Hyperlink"/>
              </w:rPr>
              <w:t>Device capability</w:t>
            </w:r>
            <w:r w:rsidR="004D0761">
              <w:rPr>
                <w:webHidden/>
              </w:rPr>
              <w:tab/>
            </w:r>
            <w:r w:rsidR="004D0761">
              <w:rPr>
                <w:webHidden/>
              </w:rPr>
              <w:fldChar w:fldCharType="begin"/>
            </w:r>
            <w:r w:rsidR="004D0761">
              <w:rPr>
                <w:webHidden/>
              </w:rPr>
              <w:instrText xml:space="preserve"> PAGEREF _Toc38015359 \h </w:instrText>
            </w:r>
            <w:r w:rsidR="004D0761">
              <w:rPr>
                <w:webHidden/>
              </w:rPr>
            </w:r>
            <w:r w:rsidR="004D0761">
              <w:rPr>
                <w:webHidden/>
              </w:rPr>
              <w:fldChar w:fldCharType="separate"/>
            </w:r>
            <w:r w:rsidR="004D0761">
              <w:rPr>
                <w:webHidden/>
              </w:rPr>
              <w:t>6</w:t>
            </w:r>
            <w:r w:rsidR="004D0761">
              <w:rPr>
                <w:webHidden/>
              </w:rPr>
              <w:fldChar w:fldCharType="end"/>
            </w:r>
          </w:hyperlink>
        </w:p>
        <w:p w14:paraId="2B9D90A6" w14:textId="77777777" w:rsidR="004D0761" w:rsidRDefault="003D2B2D">
          <w:pPr>
            <w:pStyle w:val="TOC2"/>
            <w:rPr>
              <w:rFonts w:asciiTheme="minorHAnsi" w:eastAsiaTheme="minorEastAsia" w:hAnsiTheme="minorHAnsi"/>
              <w:szCs w:val="22"/>
              <w:lang w:eastAsia="en-AU"/>
            </w:rPr>
          </w:pPr>
          <w:hyperlink w:anchor="_Toc38015360" w:history="1">
            <w:r w:rsidR="004D0761" w:rsidRPr="008064AF">
              <w:rPr>
                <w:rStyle w:val="Hyperlink"/>
              </w:rPr>
              <w:t>Court Books</w:t>
            </w:r>
            <w:r w:rsidR="004D0761">
              <w:rPr>
                <w:webHidden/>
              </w:rPr>
              <w:tab/>
            </w:r>
            <w:r w:rsidR="004D0761">
              <w:rPr>
                <w:webHidden/>
              </w:rPr>
              <w:fldChar w:fldCharType="begin"/>
            </w:r>
            <w:r w:rsidR="004D0761">
              <w:rPr>
                <w:webHidden/>
              </w:rPr>
              <w:instrText xml:space="preserve"> PAGEREF _Toc38015360 \h </w:instrText>
            </w:r>
            <w:r w:rsidR="004D0761">
              <w:rPr>
                <w:webHidden/>
              </w:rPr>
            </w:r>
            <w:r w:rsidR="004D0761">
              <w:rPr>
                <w:webHidden/>
              </w:rPr>
              <w:fldChar w:fldCharType="separate"/>
            </w:r>
            <w:r w:rsidR="004D0761">
              <w:rPr>
                <w:webHidden/>
              </w:rPr>
              <w:t>7</w:t>
            </w:r>
            <w:r w:rsidR="004D0761">
              <w:rPr>
                <w:webHidden/>
              </w:rPr>
              <w:fldChar w:fldCharType="end"/>
            </w:r>
          </w:hyperlink>
        </w:p>
        <w:p w14:paraId="56C2FF5A" w14:textId="77777777" w:rsidR="004D0761" w:rsidRDefault="003D2B2D">
          <w:pPr>
            <w:pStyle w:val="TOC2"/>
            <w:rPr>
              <w:rFonts w:asciiTheme="minorHAnsi" w:eastAsiaTheme="minorEastAsia" w:hAnsiTheme="minorHAnsi"/>
              <w:szCs w:val="22"/>
              <w:lang w:eastAsia="en-AU"/>
            </w:rPr>
          </w:pPr>
          <w:hyperlink w:anchor="_Toc38015361" w:history="1">
            <w:r w:rsidR="004D0761" w:rsidRPr="008064AF">
              <w:rPr>
                <w:rStyle w:val="Hyperlink"/>
              </w:rPr>
              <w:t>Robing</w:t>
            </w:r>
            <w:r w:rsidR="004D0761">
              <w:rPr>
                <w:webHidden/>
              </w:rPr>
              <w:tab/>
            </w:r>
            <w:r w:rsidR="004D0761">
              <w:rPr>
                <w:webHidden/>
              </w:rPr>
              <w:fldChar w:fldCharType="begin"/>
            </w:r>
            <w:r w:rsidR="004D0761">
              <w:rPr>
                <w:webHidden/>
              </w:rPr>
              <w:instrText xml:space="preserve"> PAGEREF _Toc38015361 \h </w:instrText>
            </w:r>
            <w:r w:rsidR="004D0761">
              <w:rPr>
                <w:webHidden/>
              </w:rPr>
            </w:r>
            <w:r w:rsidR="004D0761">
              <w:rPr>
                <w:webHidden/>
              </w:rPr>
              <w:fldChar w:fldCharType="separate"/>
            </w:r>
            <w:r w:rsidR="004D0761">
              <w:rPr>
                <w:webHidden/>
              </w:rPr>
              <w:t>7</w:t>
            </w:r>
            <w:r w:rsidR="004D0761">
              <w:rPr>
                <w:webHidden/>
              </w:rPr>
              <w:fldChar w:fldCharType="end"/>
            </w:r>
          </w:hyperlink>
        </w:p>
        <w:p w14:paraId="11CB11BD" w14:textId="77777777" w:rsidR="004D0761" w:rsidRDefault="003D2B2D">
          <w:pPr>
            <w:pStyle w:val="TOC2"/>
            <w:rPr>
              <w:rFonts w:asciiTheme="minorHAnsi" w:eastAsiaTheme="minorEastAsia" w:hAnsiTheme="minorHAnsi"/>
              <w:szCs w:val="22"/>
              <w:lang w:eastAsia="en-AU"/>
            </w:rPr>
          </w:pPr>
          <w:hyperlink w:anchor="_Toc38015362" w:history="1">
            <w:r w:rsidR="004D0761" w:rsidRPr="008064AF">
              <w:rPr>
                <w:rStyle w:val="Hyperlink"/>
              </w:rPr>
              <w:t>Virtual background</w:t>
            </w:r>
            <w:r w:rsidR="004D0761">
              <w:rPr>
                <w:webHidden/>
              </w:rPr>
              <w:tab/>
            </w:r>
            <w:r w:rsidR="004D0761">
              <w:rPr>
                <w:webHidden/>
              </w:rPr>
              <w:fldChar w:fldCharType="begin"/>
            </w:r>
            <w:r w:rsidR="004D0761">
              <w:rPr>
                <w:webHidden/>
              </w:rPr>
              <w:instrText xml:space="preserve"> PAGEREF _Toc38015362 \h </w:instrText>
            </w:r>
            <w:r w:rsidR="004D0761">
              <w:rPr>
                <w:webHidden/>
              </w:rPr>
            </w:r>
            <w:r w:rsidR="004D0761">
              <w:rPr>
                <w:webHidden/>
              </w:rPr>
              <w:fldChar w:fldCharType="separate"/>
            </w:r>
            <w:r w:rsidR="004D0761">
              <w:rPr>
                <w:webHidden/>
              </w:rPr>
              <w:t>7</w:t>
            </w:r>
            <w:r w:rsidR="004D0761">
              <w:rPr>
                <w:webHidden/>
              </w:rPr>
              <w:fldChar w:fldCharType="end"/>
            </w:r>
          </w:hyperlink>
        </w:p>
        <w:p w14:paraId="367444AC" w14:textId="77777777" w:rsidR="004D0761" w:rsidRDefault="003D2B2D">
          <w:pPr>
            <w:pStyle w:val="TOC2"/>
            <w:rPr>
              <w:rFonts w:asciiTheme="minorHAnsi" w:eastAsiaTheme="minorEastAsia" w:hAnsiTheme="minorHAnsi"/>
              <w:szCs w:val="22"/>
              <w:lang w:eastAsia="en-AU"/>
            </w:rPr>
          </w:pPr>
          <w:hyperlink w:anchor="_Toc38015363" w:history="1">
            <w:r w:rsidR="004D0761" w:rsidRPr="008064AF">
              <w:rPr>
                <w:rStyle w:val="Hyperlink"/>
              </w:rPr>
              <w:t>eHearing protocol</w:t>
            </w:r>
            <w:r w:rsidR="004D0761">
              <w:rPr>
                <w:webHidden/>
              </w:rPr>
              <w:tab/>
            </w:r>
            <w:r w:rsidR="004D0761">
              <w:rPr>
                <w:webHidden/>
              </w:rPr>
              <w:fldChar w:fldCharType="begin"/>
            </w:r>
            <w:r w:rsidR="004D0761">
              <w:rPr>
                <w:webHidden/>
              </w:rPr>
              <w:instrText xml:space="preserve"> PAGEREF _Toc38015363 \h </w:instrText>
            </w:r>
            <w:r w:rsidR="004D0761">
              <w:rPr>
                <w:webHidden/>
              </w:rPr>
            </w:r>
            <w:r w:rsidR="004D0761">
              <w:rPr>
                <w:webHidden/>
              </w:rPr>
              <w:fldChar w:fldCharType="separate"/>
            </w:r>
            <w:r w:rsidR="004D0761">
              <w:rPr>
                <w:webHidden/>
              </w:rPr>
              <w:t>7</w:t>
            </w:r>
            <w:r w:rsidR="004D0761">
              <w:rPr>
                <w:webHidden/>
              </w:rPr>
              <w:fldChar w:fldCharType="end"/>
            </w:r>
          </w:hyperlink>
        </w:p>
        <w:p w14:paraId="257B3920" w14:textId="77777777" w:rsidR="004D0761" w:rsidRDefault="003D2B2D">
          <w:pPr>
            <w:pStyle w:val="TOC2"/>
            <w:rPr>
              <w:rFonts w:asciiTheme="minorHAnsi" w:eastAsiaTheme="minorEastAsia" w:hAnsiTheme="minorHAnsi"/>
              <w:szCs w:val="22"/>
              <w:lang w:eastAsia="en-AU"/>
            </w:rPr>
          </w:pPr>
          <w:hyperlink w:anchor="_Toc38015364" w:history="1">
            <w:r w:rsidR="004D0761" w:rsidRPr="008064AF">
              <w:rPr>
                <w:rStyle w:val="Hyperlink"/>
              </w:rPr>
              <w:t>Recording of hearing</w:t>
            </w:r>
            <w:r w:rsidR="004D0761">
              <w:rPr>
                <w:webHidden/>
              </w:rPr>
              <w:tab/>
            </w:r>
            <w:r w:rsidR="004D0761">
              <w:rPr>
                <w:webHidden/>
              </w:rPr>
              <w:fldChar w:fldCharType="begin"/>
            </w:r>
            <w:r w:rsidR="004D0761">
              <w:rPr>
                <w:webHidden/>
              </w:rPr>
              <w:instrText xml:space="preserve"> PAGEREF _Toc38015364 \h </w:instrText>
            </w:r>
            <w:r w:rsidR="004D0761">
              <w:rPr>
                <w:webHidden/>
              </w:rPr>
            </w:r>
            <w:r w:rsidR="004D0761">
              <w:rPr>
                <w:webHidden/>
              </w:rPr>
              <w:fldChar w:fldCharType="separate"/>
            </w:r>
            <w:r w:rsidR="004D0761">
              <w:rPr>
                <w:webHidden/>
              </w:rPr>
              <w:t>7</w:t>
            </w:r>
            <w:r w:rsidR="004D0761">
              <w:rPr>
                <w:webHidden/>
              </w:rPr>
              <w:fldChar w:fldCharType="end"/>
            </w:r>
          </w:hyperlink>
        </w:p>
        <w:p w14:paraId="034B54C6" w14:textId="77777777" w:rsidR="004D0761" w:rsidRDefault="003D2B2D">
          <w:pPr>
            <w:pStyle w:val="TOC2"/>
            <w:rPr>
              <w:rFonts w:asciiTheme="minorHAnsi" w:eastAsiaTheme="minorEastAsia" w:hAnsiTheme="minorHAnsi"/>
              <w:szCs w:val="22"/>
              <w:lang w:eastAsia="en-AU"/>
            </w:rPr>
          </w:pPr>
          <w:hyperlink w:anchor="_Toc38015365" w:history="1">
            <w:r w:rsidR="004D0761" w:rsidRPr="008064AF">
              <w:rPr>
                <w:rStyle w:val="Hyperlink"/>
              </w:rPr>
              <w:t>Giving evidence</w:t>
            </w:r>
            <w:r w:rsidR="004D0761">
              <w:rPr>
                <w:webHidden/>
              </w:rPr>
              <w:tab/>
            </w:r>
            <w:r w:rsidR="004D0761">
              <w:rPr>
                <w:webHidden/>
              </w:rPr>
              <w:fldChar w:fldCharType="begin"/>
            </w:r>
            <w:r w:rsidR="004D0761">
              <w:rPr>
                <w:webHidden/>
              </w:rPr>
              <w:instrText xml:space="preserve"> PAGEREF _Toc38015365 \h </w:instrText>
            </w:r>
            <w:r w:rsidR="004D0761">
              <w:rPr>
                <w:webHidden/>
              </w:rPr>
            </w:r>
            <w:r w:rsidR="004D0761">
              <w:rPr>
                <w:webHidden/>
              </w:rPr>
              <w:fldChar w:fldCharType="separate"/>
            </w:r>
            <w:r w:rsidR="004D0761">
              <w:rPr>
                <w:webHidden/>
              </w:rPr>
              <w:t>7</w:t>
            </w:r>
            <w:r w:rsidR="004D0761">
              <w:rPr>
                <w:webHidden/>
              </w:rPr>
              <w:fldChar w:fldCharType="end"/>
            </w:r>
          </w:hyperlink>
        </w:p>
        <w:p w14:paraId="7BFFE2BA" w14:textId="77777777" w:rsidR="004D0761" w:rsidRDefault="003D2B2D">
          <w:pPr>
            <w:pStyle w:val="TOC2"/>
            <w:rPr>
              <w:rFonts w:asciiTheme="minorHAnsi" w:eastAsiaTheme="minorEastAsia" w:hAnsiTheme="minorHAnsi"/>
              <w:szCs w:val="22"/>
              <w:lang w:eastAsia="en-AU"/>
            </w:rPr>
          </w:pPr>
          <w:hyperlink w:anchor="_Toc38015366" w:history="1">
            <w:r w:rsidR="004D0761" w:rsidRPr="008064AF">
              <w:rPr>
                <w:rStyle w:val="Hyperlink"/>
              </w:rPr>
              <w:t>Surveillance</w:t>
            </w:r>
            <w:r w:rsidR="004D0761">
              <w:rPr>
                <w:webHidden/>
              </w:rPr>
              <w:tab/>
            </w:r>
            <w:r w:rsidR="004D0761">
              <w:rPr>
                <w:webHidden/>
              </w:rPr>
              <w:fldChar w:fldCharType="begin"/>
            </w:r>
            <w:r w:rsidR="004D0761">
              <w:rPr>
                <w:webHidden/>
              </w:rPr>
              <w:instrText xml:space="preserve"> PAGEREF _Toc38015366 \h </w:instrText>
            </w:r>
            <w:r w:rsidR="004D0761">
              <w:rPr>
                <w:webHidden/>
              </w:rPr>
            </w:r>
            <w:r w:rsidR="004D0761">
              <w:rPr>
                <w:webHidden/>
              </w:rPr>
              <w:fldChar w:fldCharType="separate"/>
            </w:r>
            <w:r w:rsidR="004D0761">
              <w:rPr>
                <w:webHidden/>
              </w:rPr>
              <w:t>8</w:t>
            </w:r>
            <w:r w:rsidR="004D0761">
              <w:rPr>
                <w:webHidden/>
              </w:rPr>
              <w:fldChar w:fldCharType="end"/>
            </w:r>
          </w:hyperlink>
        </w:p>
        <w:p w14:paraId="22A9FF9F" w14:textId="77777777" w:rsidR="004D0761" w:rsidRDefault="003D2B2D">
          <w:pPr>
            <w:pStyle w:val="TOC1"/>
            <w:rPr>
              <w:rFonts w:asciiTheme="minorHAnsi" w:eastAsiaTheme="minorEastAsia" w:hAnsiTheme="minorHAnsi"/>
              <w:szCs w:val="22"/>
              <w:lang w:eastAsia="en-AU"/>
            </w:rPr>
          </w:pPr>
          <w:hyperlink w:anchor="_Toc38015367" w:history="1">
            <w:r w:rsidR="004D0761" w:rsidRPr="008064AF">
              <w:rPr>
                <w:rStyle w:val="Hyperlink"/>
                <w14:scene3d>
                  <w14:camera w14:prst="orthographicFront"/>
                  <w14:lightRig w14:rig="threePt" w14:dir="t">
                    <w14:rot w14:lat="0" w14:lon="0" w14:rev="0"/>
                  </w14:lightRig>
                </w14:scene3d>
              </w:rPr>
              <w:t>5.</w:t>
            </w:r>
            <w:r w:rsidR="004D0761">
              <w:rPr>
                <w:rFonts w:asciiTheme="minorHAnsi" w:eastAsiaTheme="minorEastAsia" w:hAnsiTheme="minorHAnsi"/>
                <w:szCs w:val="22"/>
                <w:lang w:eastAsia="en-AU"/>
              </w:rPr>
              <w:tab/>
            </w:r>
            <w:r w:rsidR="004D0761" w:rsidRPr="008064AF">
              <w:rPr>
                <w:rStyle w:val="Hyperlink"/>
              </w:rPr>
              <w:t>Trial arrangements</w:t>
            </w:r>
            <w:r w:rsidR="004D0761">
              <w:rPr>
                <w:webHidden/>
              </w:rPr>
              <w:tab/>
            </w:r>
            <w:r w:rsidR="004D0761">
              <w:rPr>
                <w:webHidden/>
              </w:rPr>
              <w:fldChar w:fldCharType="begin"/>
            </w:r>
            <w:r w:rsidR="004D0761">
              <w:rPr>
                <w:webHidden/>
              </w:rPr>
              <w:instrText xml:space="preserve"> PAGEREF _Toc38015367 \h </w:instrText>
            </w:r>
            <w:r w:rsidR="004D0761">
              <w:rPr>
                <w:webHidden/>
              </w:rPr>
            </w:r>
            <w:r w:rsidR="004D0761">
              <w:rPr>
                <w:webHidden/>
              </w:rPr>
              <w:fldChar w:fldCharType="separate"/>
            </w:r>
            <w:r w:rsidR="004D0761">
              <w:rPr>
                <w:webHidden/>
              </w:rPr>
              <w:t>8</w:t>
            </w:r>
            <w:r w:rsidR="004D0761">
              <w:rPr>
                <w:webHidden/>
              </w:rPr>
              <w:fldChar w:fldCharType="end"/>
            </w:r>
          </w:hyperlink>
        </w:p>
        <w:p w14:paraId="6EC03F84" w14:textId="77777777" w:rsidR="004D0761" w:rsidRDefault="003D2B2D">
          <w:pPr>
            <w:pStyle w:val="TOC1"/>
            <w:rPr>
              <w:rFonts w:asciiTheme="minorHAnsi" w:eastAsiaTheme="minorEastAsia" w:hAnsiTheme="minorHAnsi"/>
              <w:szCs w:val="22"/>
              <w:lang w:eastAsia="en-AU"/>
            </w:rPr>
          </w:pPr>
          <w:hyperlink w:anchor="_Toc38015368" w:history="1">
            <w:r w:rsidR="004D0761" w:rsidRPr="008064AF">
              <w:rPr>
                <w:rStyle w:val="Hyperlink"/>
                <w14:scene3d>
                  <w14:camera w14:prst="orthographicFront"/>
                  <w14:lightRig w14:rig="threePt" w14:dir="t">
                    <w14:rot w14:lat="0" w14:lon="0" w14:rev="0"/>
                  </w14:lightRig>
                </w14:scene3d>
              </w:rPr>
              <w:t>6.</w:t>
            </w:r>
            <w:r w:rsidR="004D0761">
              <w:rPr>
                <w:rFonts w:asciiTheme="minorHAnsi" w:eastAsiaTheme="minorEastAsia" w:hAnsiTheme="minorHAnsi"/>
                <w:szCs w:val="22"/>
                <w:lang w:eastAsia="en-AU"/>
              </w:rPr>
              <w:tab/>
            </w:r>
            <w:r w:rsidR="004D0761" w:rsidRPr="008064AF">
              <w:rPr>
                <w:rStyle w:val="Hyperlink"/>
              </w:rPr>
              <w:t>Judgment arrangements</w:t>
            </w:r>
            <w:r w:rsidR="004D0761">
              <w:rPr>
                <w:webHidden/>
              </w:rPr>
              <w:tab/>
            </w:r>
            <w:r w:rsidR="004D0761">
              <w:rPr>
                <w:webHidden/>
              </w:rPr>
              <w:fldChar w:fldCharType="begin"/>
            </w:r>
            <w:r w:rsidR="004D0761">
              <w:rPr>
                <w:webHidden/>
              </w:rPr>
              <w:instrText xml:space="preserve"> PAGEREF _Toc38015368 \h </w:instrText>
            </w:r>
            <w:r w:rsidR="004D0761">
              <w:rPr>
                <w:webHidden/>
              </w:rPr>
            </w:r>
            <w:r w:rsidR="004D0761">
              <w:rPr>
                <w:webHidden/>
              </w:rPr>
              <w:fldChar w:fldCharType="separate"/>
            </w:r>
            <w:r w:rsidR="004D0761">
              <w:rPr>
                <w:webHidden/>
              </w:rPr>
              <w:t>8</w:t>
            </w:r>
            <w:r w:rsidR="004D0761">
              <w:rPr>
                <w:webHidden/>
              </w:rPr>
              <w:fldChar w:fldCharType="end"/>
            </w:r>
          </w:hyperlink>
        </w:p>
        <w:p w14:paraId="6051931A" w14:textId="77777777" w:rsidR="004D0761" w:rsidRDefault="003D2B2D">
          <w:pPr>
            <w:pStyle w:val="TOC1"/>
            <w:rPr>
              <w:rFonts w:asciiTheme="minorHAnsi" w:eastAsiaTheme="minorEastAsia" w:hAnsiTheme="minorHAnsi"/>
              <w:szCs w:val="22"/>
              <w:lang w:eastAsia="en-AU"/>
            </w:rPr>
          </w:pPr>
          <w:hyperlink w:anchor="_Toc38015369" w:history="1">
            <w:r w:rsidR="004D0761" w:rsidRPr="008064AF">
              <w:rPr>
                <w:rStyle w:val="Hyperlink"/>
                <w14:scene3d>
                  <w14:camera w14:prst="orthographicFront"/>
                  <w14:lightRig w14:rig="threePt" w14:dir="t">
                    <w14:rot w14:lat="0" w14:lon="0" w14:rev="0"/>
                  </w14:lightRig>
                </w14:scene3d>
              </w:rPr>
              <w:t>7.</w:t>
            </w:r>
            <w:r w:rsidR="004D0761">
              <w:rPr>
                <w:rFonts w:asciiTheme="minorHAnsi" w:eastAsiaTheme="minorEastAsia" w:hAnsiTheme="minorHAnsi"/>
                <w:szCs w:val="22"/>
                <w:lang w:eastAsia="en-AU"/>
              </w:rPr>
              <w:tab/>
            </w:r>
            <w:r w:rsidR="004D0761" w:rsidRPr="008064AF">
              <w:rPr>
                <w:rStyle w:val="Hyperlink"/>
              </w:rPr>
              <w:t>Circuits</w:t>
            </w:r>
            <w:r w:rsidR="004D0761">
              <w:rPr>
                <w:webHidden/>
              </w:rPr>
              <w:tab/>
            </w:r>
            <w:r w:rsidR="004D0761">
              <w:rPr>
                <w:webHidden/>
              </w:rPr>
              <w:fldChar w:fldCharType="begin"/>
            </w:r>
            <w:r w:rsidR="004D0761">
              <w:rPr>
                <w:webHidden/>
              </w:rPr>
              <w:instrText xml:space="preserve"> PAGEREF _Toc38015369 \h </w:instrText>
            </w:r>
            <w:r w:rsidR="004D0761">
              <w:rPr>
                <w:webHidden/>
              </w:rPr>
            </w:r>
            <w:r w:rsidR="004D0761">
              <w:rPr>
                <w:webHidden/>
              </w:rPr>
              <w:fldChar w:fldCharType="separate"/>
            </w:r>
            <w:r w:rsidR="004D0761">
              <w:rPr>
                <w:webHidden/>
              </w:rPr>
              <w:t>8</w:t>
            </w:r>
            <w:r w:rsidR="004D0761">
              <w:rPr>
                <w:webHidden/>
              </w:rPr>
              <w:fldChar w:fldCharType="end"/>
            </w:r>
          </w:hyperlink>
        </w:p>
        <w:p w14:paraId="348538B8" w14:textId="77777777" w:rsidR="004D0761" w:rsidRDefault="003D2B2D">
          <w:pPr>
            <w:pStyle w:val="TOC1"/>
            <w:rPr>
              <w:rFonts w:asciiTheme="minorHAnsi" w:eastAsiaTheme="minorEastAsia" w:hAnsiTheme="minorHAnsi"/>
              <w:szCs w:val="22"/>
              <w:lang w:eastAsia="en-AU"/>
            </w:rPr>
          </w:pPr>
          <w:hyperlink w:anchor="_Toc38015370" w:history="1">
            <w:r w:rsidR="004D0761" w:rsidRPr="008064AF">
              <w:rPr>
                <w:rStyle w:val="Hyperlink"/>
                <w14:scene3d>
                  <w14:camera w14:prst="orthographicFront"/>
                  <w14:lightRig w14:rig="threePt" w14:dir="t">
                    <w14:rot w14:lat="0" w14:lon="0" w14:rev="0"/>
                  </w14:lightRig>
                </w14:scene3d>
              </w:rPr>
              <w:t>8.</w:t>
            </w:r>
            <w:r w:rsidR="004D0761">
              <w:rPr>
                <w:rFonts w:asciiTheme="minorHAnsi" w:eastAsiaTheme="minorEastAsia" w:hAnsiTheme="minorHAnsi"/>
                <w:szCs w:val="22"/>
                <w:lang w:eastAsia="en-AU"/>
              </w:rPr>
              <w:tab/>
            </w:r>
            <w:r w:rsidR="004D0761" w:rsidRPr="008064AF">
              <w:rPr>
                <w:rStyle w:val="Hyperlink"/>
              </w:rPr>
              <w:t>Updates</w:t>
            </w:r>
            <w:r w:rsidR="004D0761">
              <w:rPr>
                <w:webHidden/>
              </w:rPr>
              <w:tab/>
            </w:r>
            <w:r w:rsidR="004D0761">
              <w:rPr>
                <w:webHidden/>
              </w:rPr>
              <w:fldChar w:fldCharType="begin"/>
            </w:r>
            <w:r w:rsidR="004D0761">
              <w:rPr>
                <w:webHidden/>
              </w:rPr>
              <w:instrText xml:space="preserve"> PAGEREF _Toc38015370 \h </w:instrText>
            </w:r>
            <w:r w:rsidR="004D0761">
              <w:rPr>
                <w:webHidden/>
              </w:rPr>
            </w:r>
            <w:r w:rsidR="004D0761">
              <w:rPr>
                <w:webHidden/>
              </w:rPr>
              <w:fldChar w:fldCharType="separate"/>
            </w:r>
            <w:r w:rsidR="004D0761">
              <w:rPr>
                <w:webHidden/>
              </w:rPr>
              <w:t>9</w:t>
            </w:r>
            <w:r w:rsidR="004D0761">
              <w:rPr>
                <w:webHidden/>
              </w:rPr>
              <w:fldChar w:fldCharType="end"/>
            </w:r>
          </w:hyperlink>
        </w:p>
        <w:p w14:paraId="5438394E" w14:textId="2F29BCE3" w:rsidR="0099436A" w:rsidRDefault="004D0761" w:rsidP="004D0761">
          <w:r>
            <w:fldChar w:fldCharType="end"/>
          </w:r>
        </w:p>
        <w:p w14:paraId="0BFB4F96" w14:textId="77777777" w:rsidR="004B11EF" w:rsidRDefault="003D2B2D" w:rsidP="0003733E"/>
      </w:sdtContent>
    </w:sdt>
    <w:p w14:paraId="4328F6B2" w14:textId="77777777" w:rsidR="0001049D" w:rsidRDefault="0001049D">
      <w:pPr>
        <w:spacing w:after="0" w:line="240" w:lineRule="auto"/>
        <w:rPr>
          <w:rFonts w:cs="Arial"/>
          <w:b/>
          <w:sz w:val="26"/>
          <w:szCs w:val="26"/>
        </w:rPr>
      </w:pPr>
      <w:r>
        <w:br w:type="page"/>
      </w:r>
    </w:p>
    <w:p w14:paraId="158CF644" w14:textId="77777777" w:rsidR="009C73CE" w:rsidRDefault="009C73CE" w:rsidP="00196FF9">
      <w:pPr>
        <w:pStyle w:val="Heading1"/>
      </w:pPr>
      <w:bookmarkStart w:id="1" w:name="_Toc38015309"/>
      <w:bookmarkStart w:id="2" w:name="_Toc38015350"/>
      <w:r>
        <w:lastRenderedPageBreak/>
        <w:t>Overview</w:t>
      </w:r>
      <w:bookmarkEnd w:id="1"/>
      <w:bookmarkEnd w:id="2"/>
    </w:p>
    <w:p w14:paraId="5BD03BE2" w14:textId="3C22C142" w:rsidR="0099436A" w:rsidRDefault="009C73CE" w:rsidP="004D0761">
      <w:pPr>
        <w:pStyle w:val="Normalnumbered"/>
      </w:pPr>
      <w:r>
        <w:t xml:space="preserve">This document has been prepared to assist parties understand the current arrangements and expectations of the Common Law </w:t>
      </w:r>
      <w:r w:rsidR="002B22CB">
        <w:t>D</w:t>
      </w:r>
      <w:r>
        <w:t>ivision.</w:t>
      </w:r>
    </w:p>
    <w:p w14:paraId="5E963B3F" w14:textId="77777777" w:rsidR="00B419D1" w:rsidRDefault="009C73CE" w:rsidP="004D0761">
      <w:pPr>
        <w:pStyle w:val="Normalnumbered"/>
      </w:pPr>
      <w:r>
        <w:t>The Court is striving to deliver justice in a timely manner, notwithstanding the current circumstances, including the inability to empanel juries due to COVID-19.</w:t>
      </w:r>
    </w:p>
    <w:p w14:paraId="446BBA2D" w14:textId="77777777" w:rsidR="009C73CE" w:rsidRPr="009C73CE" w:rsidRDefault="009C73CE" w:rsidP="00196FF9">
      <w:pPr>
        <w:pStyle w:val="Heading2"/>
        <w:jc w:val="both"/>
        <w:rPr>
          <w:i/>
        </w:rPr>
      </w:pPr>
      <w:bookmarkStart w:id="3" w:name="_Toc38015310"/>
      <w:bookmarkStart w:id="4" w:name="_Toc38015351"/>
      <w:r w:rsidRPr="009C73CE">
        <w:rPr>
          <w:i/>
        </w:rPr>
        <w:t xml:space="preserve">Civil Procedure Act </w:t>
      </w:r>
      <w:r w:rsidRPr="00196FF9">
        <w:rPr>
          <w:iCs/>
        </w:rPr>
        <w:t>2010</w:t>
      </w:r>
      <w:bookmarkEnd w:id="3"/>
      <w:bookmarkEnd w:id="4"/>
    </w:p>
    <w:p w14:paraId="73D22577" w14:textId="1C5CC29E" w:rsidR="009C73CE" w:rsidRDefault="009C73CE" w:rsidP="004D0761">
      <w:pPr>
        <w:pStyle w:val="Normalnumbered"/>
      </w:pPr>
      <w:r>
        <w:t xml:space="preserve">We all face considerable difficulties in progressing civil litigation proceedings in the current circumstances, which require physical distancing rules and many people working remotely. Now more than ever, there is a need to comply with the overarching obligations in Part 2.3 of the </w:t>
      </w:r>
      <w:r w:rsidRPr="009C73CE">
        <w:rPr>
          <w:i/>
        </w:rPr>
        <w:t xml:space="preserve">Civil Procedure Act </w:t>
      </w:r>
      <w:r w:rsidRPr="00196FF9">
        <w:rPr>
          <w:iCs/>
        </w:rPr>
        <w:t>2010</w:t>
      </w:r>
      <w:r w:rsidR="00052610">
        <w:rPr>
          <w:i/>
        </w:rPr>
        <w:t xml:space="preserve"> (“</w:t>
      </w:r>
      <w:r w:rsidR="00C21B42">
        <w:rPr>
          <w:iCs/>
        </w:rPr>
        <w:t xml:space="preserve">the </w:t>
      </w:r>
      <w:r w:rsidR="00052610">
        <w:rPr>
          <w:i/>
        </w:rPr>
        <w:t>CPA”)</w:t>
      </w:r>
      <w:r>
        <w:t>.</w:t>
      </w:r>
    </w:p>
    <w:p w14:paraId="5FF42D41" w14:textId="2E7A70A4" w:rsidR="009C73CE" w:rsidRDefault="009C73CE" w:rsidP="004D0761">
      <w:pPr>
        <w:pStyle w:val="Normalnumbered"/>
      </w:pPr>
      <w:r>
        <w:t xml:space="preserve">Practitioners and parties should in particular be aware of their paramount duty to further the administration of justice in relation to any civil proceeding; and the obligations to cooperate with the parties to a civil proceeding and the </w:t>
      </w:r>
      <w:r w:rsidR="002B22CB">
        <w:t>C</w:t>
      </w:r>
      <w:r>
        <w:t>ourt in connection with the conduct of that proceeding, use reasonable endeavours to resolve the dispute, and narrow the issues in dispute.</w:t>
      </w:r>
    </w:p>
    <w:p w14:paraId="35790D87" w14:textId="77C9472B" w:rsidR="009C73CE" w:rsidRDefault="009C73CE" w:rsidP="004D0761">
      <w:pPr>
        <w:pStyle w:val="Normalnumbered"/>
      </w:pPr>
      <w:r>
        <w:t xml:space="preserve">The </w:t>
      </w:r>
      <w:r w:rsidR="00052610">
        <w:rPr>
          <w:i/>
        </w:rPr>
        <w:t>CPA</w:t>
      </w:r>
      <w:r>
        <w:t xml:space="preserve"> and the </w:t>
      </w:r>
      <w:r w:rsidRPr="009C73CE">
        <w:rPr>
          <w:i/>
        </w:rPr>
        <w:t xml:space="preserve">County Court Civil Procedure Rules </w:t>
      </w:r>
      <w:r w:rsidRPr="00196FF9">
        <w:rPr>
          <w:iCs/>
        </w:rPr>
        <w:t>2018</w:t>
      </w:r>
      <w:r w:rsidR="00052610">
        <w:rPr>
          <w:i/>
        </w:rPr>
        <w:t xml:space="preserve"> (‘the Rules”)</w:t>
      </w:r>
      <w:r>
        <w:t xml:space="preserve"> give the Court great flexibility to do what is necessary to facilitate the just, efficient, timely and cost-effective resolution of the real issues in dispute, including</w:t>
      </w:r>
      <w:r w:rsidR="00C21B42">
        <w:t>,</w:t>
      </w:r>
      <w:r>
        <w:t xml:space="preserve"> where appropriate</w:t>
      </w:r>
      <w:r w:rsidR="00C21B42">
        <w:t>,</w:t>
      </w:r>
      <w:r>
        <w:t xml:space="preserve"> dispensing with compliance with the </w:t>
      </w:r>
      <w:r w:rsidR="00C21B42">
        <w:t>R</w:t>
      </w:r>
      <w:r>
        <w:t>ules as they would ordinarily apply, and giving any direction or imposing any term or condition for the conduct of the proceeding which it thinks conducive to its effective, complete, prompt and economical determination.</w:t>
      </w:r>
    </w:p>
    <w:p w14:paraId="0008B1A3" w14:textId="77777777" w:rsidR="009C73CE" w:rsidRDefault="009C73CE" w:rsidP="00196FF9">
      <w:pPr>
        <w:pStyle w:val="Heading1"/>
      </w:pPr>
      <w:bookmarkStart w:id="5" w:name="_Toc38015311"/>
      <w:bookmarkStart w:id="6" w:name="_Toc38015352"/>
      <w:r>
        <w:t>Pre-trial arrangements</w:t>
      </w:r>
      <w:bookmarkEnd w:id="5"/>
      <w:bookmarkEnd w:id="6"/>
    </w:p>
    <w:p w14:paraId="68937987" w14:textId="77777777" w:rsidR="009C73CE" w:rsidRDefault="009C73CE" w:rsidP="00196FF9">
      <w:pPr>
        <w:pStyle w:val="Heading2"/>
      </w:pPr>
      <w:bookmarkStart w:id="7" w:name="_Toc38015312"/>
      <w:bookmarkStart w:id="8" w:name="_Toc38015353"/>
      <w:r>
        <w:t>Personal service</w:t>
      </w:r>
      <w:bookmarkEnd w:id="7"/>
      <w:bookmarkEnd w:id="8"/>
    </w:p>
    <w:p w14:paraId="7CAA1C8A" w14:textId="2A401FD1" w:rsidR="009C73CE" w:rsidRDefault="009C73CE" w:rsidP="00196FF9">
      <w:pPr>
        <w:pStyle w:val="Normalnumbered"/>
      </w:pPr>
      <w:r w:rsidRPr="009C73CE">
        <w:t>Personal service may pose difficulties in the current circumstances. Lawyers are reminded that the Rules provide means for avoiding physical contact by:</w:t>
      </w:r>
    </w:p>
    <w:p w14:paraId="2515C236" w14:textId="25DFFBEB" w:rsidR="0099436A" w:rsidRDefault="009C73CE" w:rsidP="00196FF9">
      <w:pPr>
        <w:pStyle w:val="ListNumber"/>
      </w:pPr>
      <w:r>
        <w:t>allowing a person not to accept a copy and for the copy to be put down in the person’s presence (r 6.03(1)(b))</w:t>
      </w:r>
      <w:r w:rsidR="0099436A">
        <w:t xml:space="preserve"> </w:t>
      </w:r>
    </w:p>
    <w:p w14:paraId="4EC850A2" w14:textId="1CD03C2B" w:rsidR="009C73CE" w:rsidRDefault="009C73CE" w:rsidP="00196FF9">
      <w:pPr>
        <w:pStyle w:val="ListNumber"/>
      </w:pPr>
      <w:r>
        <w:t xml:space="preserve">deemed service when a document comes to the notice of the person served (r 6.11) </w:t>
      </w:r>
    </w:p>
    <w:p w14:paraId="75CA2779" w14:textId="79115F67" w:rsidR="009C73CE" w:rsidRDefault="009C73CE" w:rsidP="00196FF9">
      <w:pPr>
        <w:pStyle w:val="ListNumber"/>
      </w:pPr>
      <w:r>
        <w:t xml:space="preserve">applying for substituted service where it is impracticable to serve a document in the manner required by the </w:t>
      </w:r>
      <w:r w:rsidR="00C21B42">
        <w:t>R</w:t>
      </w:r>
      <w:r>
        <w:t xml:space="preserve">ules (r 6.10) </w:t>
      </w:r>
    </w:p>
    <w:p w14:paraId="675937E1" w14:textId="2A85E163" w:rsidR="0099436A" w:rsidRDefault="009C73CE" w:rsidP="00196FF9">
      <w:pPr>
        <w:pStyle w:val="ListNumber"/>
      </w:pPr>
      <w:proofErr w:type="gramStart"/>
      <w:r>
        <w:t>acceptance</w:t>
      </w:r>
      <w:proofErr w:type="gramEnd"/>
      <w:r>
        <w:t xml:space="preserve"> of service by a solicitor with authority (r 6.09) which can be done electronically, as a copy of </w:t>
      </w:r>
      <w:r w:rsidR="00C21B42">
        <w:t xml:space="preserve">a </w:t>
      </w:r>
      <w:r>
        <w:t xml:space="preserve">document includes </w:t>
      </w:r>
      <w:r w:rsidR="00C21B42">
        <w:t xml:space="preserve">an </w:t>
      </w:r>
      <w:r>
        <w:t>electronic copy</w:t>
      </w:r>
      <w:r w:rsidR="00C21B42">
        <w:t>.</w:t>
      </w:r>
      <w:r w:rsidR="00052610">
        <w:rPr>
          <w:rStyle w:val="FootnoteReference"/>
        </w:rPr>
        <w:footnoteReference w:id="1"/>
      </w:r>
    </w:p>
    <w:p w14:paraId="64C1945E" w14:textId="6D246D40" w:rsidR="0099436A" w:rsidRDefault="00A860CC" w:rsidP="00196FF9">
      <w:pPr>
        <w:pStyle w:val="Normalnumbered"/>
      </w:pPr>
      <w:r>
        <w:t xml:space="preserve">Having </w:t>
      </w:r>
      <w:r w:rsidR="009C73CE">
        <w:t xml:space="preserve">regard </w:t>
      </w:r>
      <w:r>
        <w:t xml:space="preserve">to the duty </w:t>
      </w:r>
      <w:r w:rsidR="009C73CE">
        <w:t xml:space="preserve">to cooperate </w:t>
      </w:r>
      <w:r>
        <w:t xml:space="preserve">imposed by the </w:t>
      </w:r>
      <w:r w:rsidRPr="009E6F2C">
        <w:rPr>
          <w:i/>
          <w:iCs/>
        </w:rPr>
        <w:t>CPA</w:t>
      </w:r>
      <w:r>
        <w:t>,</w:t>
      </w:r>
      <w:r w:rsidR="0099436A">
        <w:t xml:space="preserve"> </w:t>
      </w:r>
      <w:r>
        <w:t>t</w:t>
      </w:r>
      <w:r w:rsidR="009C73CE">
        <w:t>he Court expects that acceptance of service electronically would be adopted in almost all cases.</w:t>
      </w:r>
    </w:p>
    <w:p w14:paraId="7165CDFC" w14:textId="29802BBC" w:rsidR="009C73CE" w:rsidRDefault="009C73CE" w:rsidP="00196FF9">
      <w:pPr>
        <w:pStyle w:val="Normalnumbered"/>
      </w:pPr>
      <w:r>
        <w:t xml:space="preserve">If necessary, an application for substituted service may be made. This should be done via email to the Common Law Registry: </w:t>
      </w:r>
      <w:hyperlink r:id="rId9" w:history="1">
        <w:r w:rsidRPr="0054319E">
          <w:rPr>
            <w:rStyle w:val="Hyperlink"/>
          </w:rPr>
          <w:t>commonlaw.registry@courts.vic.gov.au</w:t>
        </w:r>
      </w:hyperlink>
      <w:r>
        <w:t>.</w:t>
      </w:r>
    </w:p>
    <w:p w14:paraId="699C35B4" w14:textId="77777777" w:rsidR="009C73CE" w:rsidRDefault="009C73CE" w:rsidP="00196FF9">
      <w:pPr>
        <w:pStyle w:val="Heading2"/>
      </w:pPr>
      <w:bookmarkStart w:id="9" w:name="_Toc38015313"/>
      <w:bookmarkStart w:id="10" w:name="_Toc38015354"/>
      <w:r>
        <w:lastRenderedPageBreak/>
        <w:t>Filing of documents</w:t>
      </w:r>
      <w:bookmarkEnd w:id="9"/>
      <w:bookmarkEnd w:id="10"/>
    </w:p>
    <w:p w14:paraId="28C52FA8" w14:textId="5FD02F75" w:rsidR="009C73CE" w:rsidRDefault="009C73CE" w:rsidP="00196FF9">
      <w:pPr>
        <w:pStyle w:val="Normalnumbered"/>
      </w:pPr>
      <w:r>
        <w:t>Electronic filing of documents has been the accepted manner of lodging documents for filing with the Court for many years. Parties are requested to maximise the use of the Court’s electronic filing facilities, CITEC Confirm</w:t>
      </w:r>
      <w:r w:rsidR="008A2889">
        <w:t>,</w:t>
      </w:r>
      <w:r>
        <w:t xml:space="preserve"> at this time.</w:t>
      </w:r>
    </w:p>
    <w:p w14:paraId="2FC1FDC6" w14:textId="77777777" w:rsidR="009C73CE" w:rsidRDefault="009C73CE" w:rsidP="00196FF9">
      <w:pPr>
        <w:pStyle w:val="Normalnumbered"/>
      </w:pPr>
      <w:r>
        <w:t>To enable the electronic filing of documents at this time, if access to scanning technology is limited, the Court will temporarily allow documents to be signed electronically, including by having the person signing the document type their name in the relevant space in the signature block in lieu of physically signing the relevant document.</w:t>
      </w:r>
    </w:p>
    <w:p w14:paraId="64424519" w14:textId="77777777" w:rsidR="009C73CE" w:rsidRDefault="009C73CE" w:rsidP="00196FF9">
      <w:pPr>
        <w:pStyle w:val="Heading2"/>
      </w:pPr>
      <w:bookmarkStart w:id="11" w:name="_Toc38015314"/>
      <w:bookmarkStart w:id="12" w:name="_Toc38015355"/>
      <w:r w:rsidRPr="009C73CE">
        <w:t>Witnessing affidavits</w:t>
      </w:r>
      <w:bookmarkEnd w:id="11"/>
      <w:bookmarkEnd w:id="12"/>
    </w:p>
    <w:p w14:paraId="5D61CF89" w14:textId="7A087A89" w:rsidR="009C73CE" w:rsidRDefault="009C73CE" w:rsidP="00196FF9">
      <w:pPr>
        <w:pStyle w:val="Normalnumbered"/>
      </w:pPr>
      <w:r w:rsidRPr="009C73CE">
        <w:t>Current measures to minimise the spread of COVID-19 may result in difficulties having affidavits sworn or affirmed. Given this, the Court may accept the filing of an affidavit which has not been sworn or affirmed, provided:</w:t>
      </w:r>
    </w:p>
    <w:p w14:paraId="0C63937D" w14:textId="40473F13" w:rsidR="0099436A" w:rsidRDefault="0099436A" w:rsidP="00196FF9">
      <w:pPr>
        <w:pStyle w:val="ListNumber"/>
      </w:pPr>
      <w:r>
        <w:t>parties take responsibility for ensuring these documents are formally sworn or affirmed when circumstances allow and filed with the Court as soon as practicable</w:t>
      </w:r>
    </w:p>
    <w:p w14:paraId="631DD848" w14:textId="77777777" w:rsidR="0099436A" w:rsidRDefault="0099436A" w:rsidP="00196FF9">
      <w:pPr>
        <w:pStyle w:val="ListNumber"/>
      </w:pPr>
      <w:r>
        <w:t>the affidavit is signed by the deponent and a paragraph is included in the body of the affidavit stating that it cannot be sworn or affirmed at this stage due to measures to minimise the spread of COVID-19</w:t>
      </w:r>
    </w:p>
    <w:p w14:paraId="0AFF3300" w14:textId="1AFB7B22" w:rsidR="0099436A" w:rsidRDefault="0099436A" w:rsidP="00196FF9">
      <w:pPr>
        <w:pStyle w:val="ListNumber"/>
      </w:pPr>
      <w:r>
        <w:t xml:space="preserve">the </w:t>
      </w:r>
      <w:r w:rsidR="005668C7">
        <w:t>lawyer</w:t>
      </w:r>
      <w:r w:rsidR="0092542D" w:rsidRPr="0092542D">
        <w:t xml:space="preserve"> arranging the affidavit </w:t>
      </w:r>
      <w:r>
        <w:t>has clearly instructed the deponent that this relaxation of formality does not diminish the need for them to satisfy themselves that the content of the affidavit is true and correct</w:t>
      </w:r>
    </w:p>
    <w:p w14:paraId="7B544F9A" w14:textId="77777777" w:rsidR="0099436A" w:rsidRDefault="0099436A" w:rsidP="00196FF9">
      <w:pPr>
        <w:pStyle w:val="ListNumber"/>
      </w:pPr>
      <w:proofErr w:type="gramStart"/>
      <w:r>
        <w:t>the</w:t>
      </w:r>
      <w:proofErr w:type="gramEnd"/>
      <w:r>
        <w:t xml:space="preserve"> party or their lawyer has satisfied themselves that the deponent is prepared to swear or affirm the affidavit in the form provided.</w:t>
      </w:r>
    </w:p>
    <w:p w14:paraId="6C7EC785" w14:textId="342DA051" w:rsidR="0099436A" w:rsidRPr="007F7AB9" w:rsidRDefault="0099436A" w:rsidP="00196FF9">
      <w:pPr>
        <w:pStyle w:val="Heading2"/>
      </w:pPr>
      <w:bookmarkStart w:id="13" w:name="_Toc38015315"/>
      <w:bookmarkStart w:id="14" w:name="_Toc38015356"/>
      <w:r w:rsidRPr="007F7AB9">
        <w:t>Inspection</w:t>
      </w:r>
      <w:r w:rsidR="004D0761">
        <w:t xml:space="preserve"> of s</w:t>
      </w:r>
      <w:r w:rsidR="005668C7">
        <w:t xml:space="preserve">ubpoenaed </w:t>
      </w:r>
      <w:r w:rsidR="004D0761">
        <w:t>d</w:t>
      </w:r>
      <w:r w:rsidR="005668C7">
        <w:t>ocuments</w:t>
      </w:r>
      <w:bookmarkEnd w:id="13"/>
      <w:bookmarkEnd w:id="14"/>
    </w:p>
    <w:p w14:paraId="56B92DD4" w14:textId="08A29CF4" w:rsidR="0099436A" w:rsidRDefault="005668C7" w:rsidP="00196FF9">
      <w:pPr>
        <w:pStyle w:val="Normalnumbered"/>
      </w:pPr>
      <w:r>
        <w:t>Appointments to inspect s</w:t>
      </w:r>
      <w:r w:rsidR="0099436A">
        <w:t>ubpoena</w:t>
      </w:r>
      <w:r>
        <w:t xml:space="preserve">ed documents </w:t>
      </w:r>
      <w:r w:rsidR="0099436A">
        <w:t>are currently scheduled at a reduced level. Appointments are only available for matters that are listed to be heard or are deemed urgent by the Registry or a judicial officer. Appointment times are 9.30am and 11am in the Melbourne Registry.</w:t>
      </w:r>
    </w:p>
    <w:p w14:paraId="1920093E" w14:textId="616BE94C" w:rsidR="0099436A" w:rsidRDefault="0099436A" w:rsidP="00196FF9">
      <w:pPr>
        <w:pStyle w:val="Normalnumbered"/>
      </w:pPr>
      <w:r>
        <w:t>Parties wanting to make appointments to inspect and copy subpoenaed evidence should read the information below</w:t>
      </w:r>
      <w:r w:rsidR="00C21B42">
        <w:t>:</w:t>
      </w:r>
    </w:p>
    <w:p w14:paraId="7D0F4039" w14:textId="0D349662" w:rsidR="0099436A" w:rsidRDefault="0099436A" w:rsidP="00196FF9">
      <w:pPr>
        <w:pStyle w:val="ListNumber"/>
      </w:pPr>
      <w:r>
        <w:t xml:space="preserve">Contact the </w:t>
      </w:r>
      <w:r w:rsidR="00C21B42">
        <w:t>R</w:t>
      </w:r>
      <w:r>
        <w:t>egistry by telephone on 8636 6525 to discuss making an appointment to inspect subpoena</w:t>
      </w:r>
      <w:r w:rsidR="00C21B42">
        <w:t>ed</w:t>
      </w:r>
      <w:r>
        <w:t xml:space="preserve"> documents. Please leave a message with your name, number and case number and we will call you back.</w:t>
      </w:r>
    </w:p>
    <w:p w14:paraId="4D1FCD75" w14:textId="1EA2DA9D" w:rsidR="0099436A" w:rsidRDefault="0099436A" w:rsidP="00196FF9">
      <w:pPr>
        <w:pStyle w:val="ListNumber"/>
      </w:pPr>
      <w:r>
        <w:t xml:space="preserve">On arrival, parties inspecting material will need to use a mobile phone to call the </w:t>
      </w:r>
      <w:r w:rsidR="00C21B42">
        <w:t>R</w:t>
      </w:r>
      <w:r>
        <w:t xml:space="preserve">egistry on 8636 6566 prior to gaining access to the </w:t>
      </w:r>
      <w:r w:rsidR="00C21B42">
        <w:t>R</w:t>
      </w:r>
      <w:r>
        <w:t>egistry office.</w:t>
      </w:r>
    </w:p>
    <w:p w14:paraId="5819D9FE" w14:textId="775DAD59" w:rsidR="0099436A" w:rsidRDefault="0099436A" w:rsidP="00196FF9">
      <w:pPr>
        <w:pStyle w:val="ListNumber"/>
      </w:pPr>
      <w:r>
        <w:t xml:space="preserve">Fees for inspection appointments </w:t>
      </w:r>
      <w:r w:rsidR="008A2889">
        <w:t>–</w:t>
      </w:r>
      <w:r>
        <w:t xml:space="preserve"> electronic modes of payment are preferred. Payments will either be taken over the phone the day prior to the appointment or by card (</w:t>
      </w:r>
      <w:proofErr w:type="spellStart"/>
      <w:r>
        <w:t>PayWave</w:t>
      </w:r>
      <w:proofErr w:type="spellEnd"/>
      <w:r>
        <w:t>/Tap and Go) at the Registry counter.</w:t>
      </w:r>
    </w:p>
    <w:p w14:paraId="72CCD2F7" w14:textId="77777777" w:rsidR="0099436A" w:rsidRDefault="0099436A" w:rsidP="00196FF9">
      <w:pPr>
        <w:pStyle w:val="ListNumber"/>
      </w:pPr>
      <w:r>
        <w:t>Material required for the appointment will be placed in a separate room equipped with a photocopier prior to the appointment time.</w:t>
      </w:r>
    </w:p>
    <w:p w14:paraId="36C64AF0" w14:textId="77777777" w:rsidR="0099436A" w:rsidRDefault="0099436A" w:rsidP="00196FF9">
      <w:pPr>
        <w:pStyle w:val="ListNumber"/>
      </w:pPr>
      <w:r>
        <w:lastRenderedPageBreak/>
        <w:t>Hand sanitiser and gloves are provided for persons with appointments.</w:t>
      </w:r>
    </w:p>
    <w:p w14:paraId="7035A0BE" w14:textId="77777777" w:rsidR="0099436A" w:rsidRDefault="0099436A" w:rsidP="00196FF9">
      <w:pPr>
        <w:pStyle w:val="ListNumber"/>
      </w:pPr>
      <w:r>
        <w:t>Access to subpoenaed material located at Circuit Registries will be inspected by appointment with the Registrar in Melbourne.</w:t>
      </w:r>
    </w:p>
    <w:p w14:paraId="2F465B33" w14:textId="77777777" w:rsidR="0099436A" w:rsidRDefault="0099436A" w:rsidP="00196FF9">
      <w:pPr>
        <w:pStyle w:val="Normalnumbered"/>
      </w:pPr>
      <w:r w:rsidRPr="0099436A">
        <w:t>The County Court is urgently looking at ways to allow for electronic lodgement and inspection of subpoenaed documents and will notify practitioners and parties as soon as this is possible.</w:t>
      </w:r>
    </w:p>
    <w:p w14:paraId="39258101" w14:textId="77777777" w:rsidR="0099436A" w:rsidRDefault="0099436A" w:rsidP="009E6F2C">
      <w:pPr>
        <w:pStyle w:val="Heading1"/>
      </w:pPr>
      <w:bookmarkStart w:id="15" w:name="_Toc38015316"/>
      <w:bookmarkStart w:id="16" w:name="_Toc38015357"/>
      <w:r w:rsidRPr="0099436A">
        <w:t>Directions hearings</w:t>
      </w:r>
      <w:bookmarkEnd w:id="15"/>
      <w:bookmarkEnd w:id="16"/>
    </w:p>
    <w:p w14:paraId="6ED2D628" w14:textId="6A7E856F" w:rsidR="0099436A" w:rsidRDefault="0099436A" w:rsidP="009E6F2C">
      <w:pPr>
        <w:pStyle w:val="Normalnumbered"/>
      </w:pPr>
      <w:r>
        <w:t xml:space="preserve">These will be conducted via </w:t>
      </w:r>
      <w:proofErr w:type="spellStart"/>
      <w:r>
        <w:t>videolink</w:t>
      </w:r>
      <w:proofErr w:type="spellEnd"/>
      <w:r>
        <w:t xml:space="preserve">. The parties will be sent a link to attend the directions hearing at an allocated time, which will be as close as possible to the time indicated in the </w:t>
      </w:r>
      <w:r w:rsidR="00C21B42">
        <w:t>C</w:t>
      </w:r>
      <w:r>
        <w:t>ourt’s directions hearing notice.</w:t>
      </w:r>
    </w:p>
    <w:p w14:paraId="296EB1B9" w14:textId="4F94CEA2" w:rsidR="0099436A" w:rsidRDefault="0099436A" w:rsidP="009E6F2C">
      <w:pPr>
        <w:pStyle w:val="Normalnumbered"/>
      </w:pPr>
      <w:r>
        <w:t xml:space="preserve">The County Court’s Common Law </w:t>
      </w:r>
      <w:r w:rsidR="009721D5">
        <w:t>D</w:t>
      </w:r>
      <w:r>
        <w:t>ivision is currently using Zoom to conduct these hearings.</w:t>
      </w:r>
    </w:p>
    <w:p w14:paraId="16A4BCFC" w14:textId="36115284" w:rsidR="0099436A" w:rsidRDefault="0099436A" w:rsidP="009E6F2C">
      <w:pPr>
        <w:pStyle w:val="Normalnumbered"/>
      </w:pPr>
      <w:r>
        <w:t>Parties should familiarise themselves with Zoom. There are instructional videos and guides on the Zoom website</w:t>
      </w:r>
      <w:r w:rsidR="002B5C8D">
        <w:t>.</w:t>
      </w:r>
    </w:p>
    <w:p w14:paraId="48F2BA8E" w14:textId="3363214D" w:rsidR="0099436A" w:rsidRDefault="0099436A" w:rsidP="009E6F2C">
      <w:pPr>
        <w:pStyle w:val="Normalnumbered"/>
      </w:pPr>
      <w:r>
        <w:t>Further, useful information on how to use Zoom can be located in the Common Law Practice Notes secti</w:t>
      </w:r>
      <w:r w:rsidR="009E6F2C">
        <w:t>on on the County Court website</w:t>
      </w:r>
      <w:proofErr w:type="gramStart"/>
      <w:r w:rsidR="009E6F2C">
        <w:t>:</w:t>
      </w:r>
      <w:proofErr w:type="gramEnd"/>
      <w:r w:rsidR="009E6F2C">
        <w:br/>
      </w:r>
      <w:hyperlink r:id="rId10" w:history="1">
        <w:r w:rsidRPr="0054319E">
          <w:rPr>
            <w:rStyle w:val="Hyperlink"/>
          </w:rPr>
          <w:t>https://www.countycourt.vic.gov.au/practice-notes?filters[division]=1</w:t>
        </w:r>
      </w:hyperlink>
      <w:r>
        <w:t>.</w:t>
      </w:r>
    </w:p>
    <w:p w14:paraId="22EBBD78" w14:textId="1AC801A2" w:rsidR="0099436A" w:rsidRDefault="00E97676" w:rsidP="009E6F2C">
      <w:pPr>
        <w:pStyle w:val="Heading1"/>
      </w:pPr>
      <w:bookmarkStart w:id="17" w:name="_Toc38015317"/>
      <w:bookmarkStart w:id="18" w:name="_Toc38015358"/>
      <w:r>
        <w:t xml:space="preserve">Remote </w:t>
      </w:r>
      <w:proofErr w:type="spellStart"/>
      <w:r>
        <w:t>eHearings</w:t>
      </w:r>
      <w:bookmarkEnd w:id="17"/>
      <w:bookmarkEnd w:id="18"/>
      <w:proofErr w:type="spellEnd"/>
    </w:p>
    <w:p w14:paraId="51FFFE16" w14:textId="3A2AEEE1" w:rsidR="0044505E" w:rsidRPr="0044505E" w:rsidRDefault="0099436A" w:rsidP="009E6F2C">
      <w:pPr>
        <w:pStyle w:val="Normalnumbered"/>
      </w:pPr>
      <w:r>
        <w:t xml:space="preserve">Unless a hearing by </w:t>
      </w:r>
      <w:proofErr w:type="spellStart"/>
      <w:r>
        <w:t>videolink</w:t>
      </w:r>
      <w:proofErr w:type="spellEnd"/>
      <w:r>
        <w:t xml:space="preserve"> is not feasible, it is anticipated that all </w:t>
      </w:r>
      <w:r w:rsidR="0044505E" w:rsidRPr="0044505E">
        <w:t>hearings (including trials</w:t>
      </w:r>
      <w:r w:rsidR="00CE61EA">
        <w:t xml:space="preserve"> and directions hearings</w:t>
      </w:r>
      <w:r w:rsidR="0044505E" w:rsidRPr="0044505E">
        <w:t xml:space="preserve">) will be conducted via </w:t>
      </w:r>
      <w:proofErr w:type="spellStart"/>
      <w:r w:rsidR="0044505E">
        <w:t>videolink</w:t>
      </w:r>
      <w:proofErr w:type="spellEnd"/>
      <w:r w:rsidR="0044505E" w:rsidRPr="0044505E">
        <w:t xml:space="preserve"> until restrictions due to COVID-19 are lifted. </w:t>
      </w:r>
    </w:p>
    <w:p w14:paraId="1DFCA404" w14:textId="5460460A" w:rsidR="0044505E" w:rsidRPr="0044505E" w:rsidRDefault="0044505E" w:rsidP="009E6F2C">
      <w:pPr>
        <w:pStyle w:val="Normalnumbered"/>
      </w:pPr>
      <w:r w:rsidRPr="0044505E">
        <w:t xml:space="preserve">Participants appearing remotely at an </w:t>
      </w:r>
      <w:proofErr w:type="spellStart"/>
      <w:r w:rsidRPr="0044505E">
        <w:t>eHearing</w:t>
      </w:r>
      <w:proofErr w:type="spellEnd"/>
      <w:r w:rsidRPr="0044505E">
        <w:t xml:space="preserve"> are taken to be appearing as though they were present at Court. This means that laws that would apply in </w:t>
      </w:r>
      <w:r w:rsidR="00C21B42">
        <w:t>c</w:t>
      </w:r>
      <w:r w:rsidRPr="0044505E">
        <w:t>ourt, including laws relating to evidence, procedure and contempt of court and perjury, will continue to apply.</w:t>
      </w:r>
      <w:r w:rsidRPr="0044505E">
        <w:rPr>
          <w:vertAlign w:val="superscript"/>
        </w:rPr>
        <w:footnoteReference w:id="2"/>
      </w:r>
      <w:r w:rsidRPr="0044505E">
        <w:t xml:space="preserve"> </w:t>
      </w:r>
    </w:p>
    <w:p w14:paraId="7C8A53CD" w14:textId="0C6BD45D" w:rsidR="0099436A" w:rsidRDefault="0099436A" w:rsidP="009E6F2C">
      <w:pPr>
        <w:pStyle w:val="Normalnumbered"/>
      </w:pPr>
      <w:r>
        <w:t xml:space="preserve">The expectations for </w:t>
      </w:r>
      <w:proofErr w:type="spellStart"/>
      <w:r w:rsidR="00FF6F7C">
        <w:t>eHearings</w:t>
      </w:r>
      <w:proofErr w:type="spellEnd"/>
      <w:r>
        <w:t xml:space="preserve"> are as follows below</w:t>
      </w:r>
      <w:r w:rsidR="00C21B42">
        <w:t>:</w:t>
      </w:r>
    </w:p>
    <w:p w14:paraId="61BDDFE6" w14:textId="77777777" w:rsidR="0099436A" w:rsidRDefault="0099436A" w:rsidP="009E6F2C">
      <w:pPr>
        <w:pStyle w:val="Heading2"/>
      </w:pPr>
      <w:bookmarkStart w:id="19" w:name="_Toc38015318"/>
      <w:bookmarkStart w:id="20" w:name="_Toc38015359"/>
      <w:r w:rsidRPr="0099436A">
        <w:t>Device capability</w:t>
      </w:r>
      <w:bookmarkEnd w:id="19"/>
      <w:bookmarkEnd w:id="20"/>
    </w:p>
    <w:p w14:paraId="53DA7C93" w14:textId="141F8BD8" w:rsidR="00CE61EA" w:rsidRDefault="0099436A" w:rsidP="009E6F2C">
      <w:pPr>
        <w:pStyle w:val="Normalnumbered"/>
      </w:pPr>
      <w:r w:rsidRPr="0099436A">
        <w:t xml:space="preserve">It is the </w:t>
      </w:r>
      <w:r w:rsidR="00C21B42">
        <w:t>C</w:t>
      </w:r>
      <w:r w:rsidRPr="0099436A">
        <w:t>ourt’s recommendation that participants to a</w:t>
      </w:r>
      <w:r w:rsidR="00CE61EA">
        <w:t xml:space="preserve">n </w:t>
      </w:r>
      <w:proofErr w:type="spellStart"/>
      <w:r w:rsidR="00CE61EA">
        <w:t>eHearing</w:t>
      </w:r>
      <w:proofErr w:type="spellEnd"/>
      <w:r w:rsidR="00CE61EA">
        <w:t xml:space="preserve"> </w:t>
      </w:r>
      <w:r w:rsidRPr="0099436A">
        <w:t xml:space="preserve">use a smart device no smaller than an iPad (9.7”). </w:t>
      </w:r>
      <w:proofErr w:type="gramStart"/>
      <w:r w:rsidRPr="0099436A">
        <w:t>iPhones</w:t>
      </w:r>
      <w:proofErr w:type="gramEnd"/>
      <w:r w:rsidRPr="0099436A">
        <w:t xml:space="preserve"> and Androids should not be used for </w:t>
      </w:r>
      <w:proofErr w:type="spellStart"/>
      <w:r w:rsidR="00240990">
        <w:t>eTrials</w:t>
      </w:r>
      <w:proofErr w:type="spellEnd"/>
      <w:r w:rsidRPr="0099436A">
        <w:t xml:space="preserve">. </w:t>
      </w:r>
      <w:r w:rsidR="00CE61EA" w:rsidRPr="00CE61EA">
        <w:t>Where a directions hearing does not require participants to view documents online, a participant may use an iPhone or Android where they have no other device available to them.</w:t>
      </w:r>
    </w:p>
    <w:p w14:paraId="32274872" w14:textId="3C6E5FA0" w:rsidR="00CE61EA" w:rsidRPr="00CE61EA" w:rsidRDefault="00CE61EA" w:rsidP="009E6F2C">
      <w:pPr>
        <w:pStyle w:val="Normalnumbered"/>
      </w:pPr>
      <w:r w:rsidRPr="00CE61EA">
        <w:t xml:space="preserve">The quality of the connection to an </w:t>
      </w:r>
      <w:proofErr w:type="spellStart"/>
      <w:r w:rsidRPr="00CE61EA">
        <w:t>eHearing</w:t>
      </w:r>
      <w:proofErr w:type="spellEnd"/>
      <w:r w:rsidRPr="00CE61EA">
        <w:t xml:space="preserve"> depends on the quality of the internet connection. The Court encourages participants to access </w:t>
      </w:r>
      <w:proofErr w:type="spellStart"/>
      <w:r w:rsidRPr="00CE61EA">
        <w:t>eHearings</w:t>
      </w:r>
      <w:proofErr w:type="spellEnd"/>
      <w:r w:rsidRPr="00CE61EA">
        <w:t xml:space="preserve"> through a device from a location that has a reasonable internet speed, whether via Wi-Fi or a cellular network such as 4G.</w:t>
      </w:r>
    </w:p>
    <w:p w14:paraId="4FF7E21E" w14:textId="3439EDA1" w:rsidR="0099436A" w:rsidRDefault="0099436A" w:rsidP="009E6F2C">
      <w:pPr>
        <w:pStyle w:val="Normalnumbered"/>
      </w:pPr>
      <w:r w:rsidRPr="0099436A">
        <w:t>Participants may wish to wear a headset during the video hearing to improve audio quality and reduce any audio feedback</w:t>
      </w:r>
      <w:r w:rsidR="00C21B42">
        <w:t>; h</w:t>
      </w:r>
      <w:r w:rsidRPr="0099436A">
        <w:t>owever</w:t>
      </w:r>
      <w:r w:rsidR="00C21B42">
        <w:t>,</w:t>
      </w:r>
      <w:r w:rsidRPr="0099436A">
        <w:t xml:space="preserve"> mobile phone in-ear headphone</w:t>
      </w:r>
      <w:r w:rsidR="007C349C">
        <w:t>s</w:t>
      </w:r>
      <w:r w:rsidRPr="0099436A">
        <w:t xml:space="preserve"> do not generally provide reliable audio.</w:t>
      </w:r>
    </w:p>
    <w:p w14:paraId="0659AF19" w14:textId="3DD94703" w:rsidR="00CE61EA" w:rsidRDefault="00CE61EA" w:rsidP="009E6F2C">
      <w:pPr>
        <w:pStyle w:val="Normalnumbered"/>
      </w:pPr>
      <w:r>
        <w:t xml:space="preserve">Participants should join the </w:t>
      </w:r>
      <w:proofErr w:type="spellStart"/>
      <w:r>
        <w:t>eHearing</w:t>
      </w:r>
      <w:proofErr w:type="spellEnd"/>
      <w:r>
        <w:t xml:space="preserve"> from a quiet private location.</w:t>
      </w:r>
    </w:p>
    <w:p w14:paraId="73AA865E" w14:textId="77777777" w:rsidR="0099436A" w:rsidRDefault="0099436A" w:rsidP="009E6F2C">
      <w:pPr>
        <w:pStyle w:val="Heading2"/>
      </w:pPr>
      <w:bookmarkStart w:id="21" w:name="_Toc38015319"/>
      <w:bookmarkStart w:id="22" w:name="_Toc38015360"/>
      <w:r w:rsidRPr="0099436A">
        <w:lastRenderedPageBreak/>
        <w:t>Court Books</w:t>
      </w:r>
      <w:bookmarkEnd w:id="21"/>
      <w:bookmarkEnd w:id="22"/>
    </w:p>
    <w:p w14:paraId="632C6CEF" w14:textId="7C841B43" w:rsidR="00E97676" w:rsidRDefault="0099436A" w:rsidP="009E6F2C">
      <w:pPr>
        <w:pStyle w:val="Normalnumbered"/>
      </w:pPr>
      <w:r w:rsidRPr="0099436A">
        <w:t xml:space="preserve">To ensure the efficient running of a remote </w:t>
      </w:r>
      <w:proofErr w:type="spellStart"/>
      <w:r w:rsidRPr="0099436A">
        <w:t>eTrial</w:t>
      </w:r>
      <w:proofErr w:type="spellEnd"/>
      <w:r w:rsidRPr="0099436A">
        <w:t xml:space="preserve">, it is essential that the parties comply </w:t>
      </w:r>
      <w:r w:rsidR="00E97676">
        <w:t>with</w:t>
      </w:r>
      <w:r w:rsidR="00C97FF7">
        <w:t>:</w:t>
      </w:r>
      <w:r w:rsidR="00E97676">
        <w:t xml:space="preserve"> </w:t>
      </w:r>
    </w:p>
    <w:p w14:paraId="68176DE8" w14:textId="2D5E102F" w:rsidR="00E97676" w:rsidRDefault="007E1C6C" w:rsidP="009E6F2C">
      <w:pPr>
        <w:pStyle w:val="ListNumber"/>
      </w:pPr>
      <w:r>
        <w:t>t</w:t>
      </w:r>
      <w:r w:rsidR="00E97676">
        <w:t>he Common Law Division Practice Note (</w:t>
      </w:r>
      <w:r w:rsidR="00E97676" w:rsidRPr="00E97676">
        <w:t>PNCLD 2-2018</w:t>
      </w:r>
      <w:r w:rsidR="00E97676">
        <w:t>)</w:t>
      </w:r>
      <w:r w:rsidR="00E97676" w:rsidRPr="00E97676">
        <w:t xml:space="preserve"> </w:t>
      </w:r>
      <w:r w:rsidR="00E97676">
        <w:t xml:space="preserve">as to the preparation of </w:t>
      </w:r>
      <w:proofErr w:type="spellStart"/>
      <w:r>
        <w:t>eCourtbooks</w:t>
      </w:r>
      <w:proofErr w:type="spellEnd"/>
    </w:p>
    <w:p w14:paraId="2E63969B" w14:textId="0BD413BA" w:rsidR="007E1C6C" w:rsidRDefault="00C97FF7" w:rsidP="009E6F2C">
      <w:pPr>
        <w:pStyle w:val="ListNumber"/>
      </w:pPr>
      <w:r>
        <w:t>C</w:t>
      </w:r>
      <w:r w:rsidR="0099436A" w:rsidRPr="0099436A">
        <w:t>ourt orders in respect of preparation and service of court books</w:t>
      </w:r>
      <w:r>
        <w:t>; and</w:t>
      </w:r>
    </w:p>
    <w:p w14:paraId="6FF1AC72" w14:textId="62058CC7" w:rsidR="0099436A" w:rsidRDefault="00CE61EA" w:rsidP="009E6F2C">
      <w:pPr>
        <w:pStyle w:val="ListNumber"/>
      </w:pPr>
      <w:proofErr w:type="gramStart"/>
      <w:r>
        <w:t>ensure</w:t>
      </w:r>
      <w:proofErr w:type="gramEnd"/>
      <w:r>
        <w:t xml:space="preserve"> </w:t>
      </w:r>
      <w:r w:rsidR="0099436A" w:rsidRPr="0099436A">
        <w:t xml:space="preserve">that there </w:t>
      </w:r>
      <w:r>
        <w:t>are</w:t>
      </w:r>
      <w:r w:rsidRPr="0099436A">
        <w:t xml:space="preserve"> </w:t>
      </w:r>
      <w:r w:rsidR="0099436A" w:rsidRPr="0099436A">
        <w:t>no lat</w:t>
      </w:r>
      <w:r w:rsidR="0099436A">
        <w:t xml:space="preserve">e additions to the </w:t>
      </w:r>
      <w:proofErr w:type="spellStart"/>
      <w:r w:rsidR="007E1C6C">
        <w:t>eCourt</w:t>
      </w:r>
      <w:r w:rsidR="0099436A">
        <w:t>book</w:t>
      </w:r>
      <w:proofErr w:type="spellEnd"/>
      <w:r w:rsidR="0099436A">
        <w:t>.</w:t>
      </w:r>
    </w:p>
    <w:p w14:paraId="25718BA0" w14:textId="77777777" w:rsidR="0099436A" w:rsidRDefault="0099436A" w:rsidP="009E6F2C">
      <w:pPr>
        <w:pStyle w:val="Heading2"/>
      </w:pPr>
      <w:bookmarkStart w:id="23" w:name="_Toc38015320"/>
      <w:bookmarkStart w:id="24" w:name="_Toc38015361"/>
      <w:r w:rsidRPr="0099436A">
        <w:t>Robing</w:t>
      </w:r>
      <w:bookmarkEnd w:id="23"/>
      <w:bookmarkEnd w:id="24"/>
    </w:p>
    <w:p w14:paraId="1006367F" w14:textId="52F3A4F6" w:rsidR="0099436A" w:rsidRDefault="0099436A" w:rsidP="009E6F2C">
      <w:pPr>
        <w:pStyle w:val="Normalnumbered"/>
      </w:pPr>
      <w:proofErr w:type="gramStart"/>
      <w:r>
        <w:t>Counsel are</w:t>
      </w:r>
      <w:proofErr w:type="gramEnd"/>
      <w:r>
        <w:t xml:space="preserve"> expected to be robed when appearing at a</w:t>
      </w:r>
      <w:r w:rsidR="00447F96">
        <w:t>n</w:t>
      </w:r>
      <w:r>
        <w:t xml:space="preserve"> </w:t>
      </w:r>
      <w:proofErr w:type="spellStart"/>
      <w:r w:rsidR="00D6351E">
        <w:t>eHearing</w:t>
      </w:r>
      <w:proofErr w:type="spellEnd"/>
      <w:r>
        <w:t xml:space="preserve"> which may be determinative of a matter and when taking </w:t>
      </w:r>
      <w:r w:rsidR="00C97FF7">
        <w:t>j</w:t>
      </w:r>
      <w:r>
        <w:t>udgment. Robes are not required to be worn for directions hearings</w:t>
      </w:r>
      <w:r w:rsidR="00D6351E">
        <w:t xml:space="preserve"> or summons</w:t>
      </w:r>
      <w:r>
        <w:t>.</w:t>
      </w:r>
    </w:p>
    <w:p w14:paraId="5965508B" w14:textId="680C5086" w:rsidR="0099436A" w:rsidRDefault="0099436A" w:rsidP="009E6F2C">
      <w:pPr>
        <w:pStyle w:val="Normalnumbered"/>
      </w:pPr>
      <w:r>
        <w:t>Where counsel do not own their own robes and therefore share robes with other counsel, due to COVID-19, such counsel will currently be excused from robing. Please inform the Judge’s Associate of this prior to the hearing.</w:t>
      </w:r>
    </w:p>
    <w:p w14:paraId="1ECFDD5C" w14:textId="32788689" w:rsidR="0099436A" w:rsidRDefault="00D6351E" w:rsidP="009E6F2C">
      <w:pPr>
        <w:pStyle w:val="Normalnumbered"/>
      </w:pPr>
      <w:r w:rsidRPr="00D6351E">
        <w:t xml:space="preserve">Solicitors and other participants are expected to be attired in a manner appropriate to attendance at court. </w:t>
      </w:r>
    </w:p>
    <w:p w14:paraId="276BC560" w14:textId="77777777" w:rsidR="0099436A" w:rsidRDefault="0099436A" w:rsidP="009E6F2C">
      <w:pPr>
        <w:pStyle w:val="Heading2"/>
      </w:pPr>
      <w:bookmarkStart w:id="25" w:name="_Toc38015321"/>
      <w:bookmarkStart w:id="26" w:name="_Toc38015362"/>
      <w:r w:rsidRPr="0099436A">
        <w:t>Virtual background</w:t>
      </w:r>
      <w:bookmarkEnd w:id="25"/>
      <w:bookmarkEnd w:id="26"/>
    </w:p>
    <w:p w14:paraId="6C7FBB21" w14:textId="61E5E34F" w:rsidR="0099436A" w:rsidRDefault="0099436A" w:rsidP="009E6F2C">
      <w:pPr>
        <w:pStyle w:val="Normalnumbered"/>
      </w:pPr>
      <w:r w:rsidRPr="0099436A">
        <w:t>On Zoom, a practitioner is able to upload a neutral background</w:t>
      </w:r>
      <w:r w:rsidR="005668C7">
        <w:t xml:space="preserve"> to use while participating in the video hearing. This is</w:t>
      </w:r>
      <w:r w:rsidRPr="0099436A">
        <w:t xml:space="preserve"> preferable when appearing from home.</w:t>
      </w:r>
      <w:r w:rsidR="009E6F2C">
        <w:t xml:space="preserve"> </w:t>
      </w:r>
      <w:r w:rsidR="005668C7">
        <w:t xml:space="preserve">Neutral backgrounds </w:t>
      </w:r>
      <w:r w:rsidRPr="0099436A">
        <w:t>are available from the Vic</w:t>
      </w:r>
      <w:r w:rsidR="00C97FF7">
        <w:t>torian</w:t>
      </w:r>
      <w:r w:rsidRPr="0099436A">
        <w:t xml:space="preserve"> Bar website or from the Judge’s Associate.</w:t>
      </w:r>
    </w:p>
    <w:p w14:paraId="7B3AD739" w14:textId="4D499794" w:rsidR="0099436A" w:rsidRDefault="00565E96" w:rsidP="009E6F2C">
      <w:pPr>
        <w:pStyle w:val="Heading2"/>
      </w:pPr>
      <w:bookmarkStart w:id="27" w:name="_Toc38015322"/>
      <w:bookmarkStart w:id="28" w:name="_Toc38015363"/>
      <w:proofErr w:type="spellStart"/>
      <w:proofErr w:type="gramStart"/>
      <w:r>
        <w:t>e</w:t>
      </w:r>
      <w:r w:rsidR="0099436A" w:rsidRPr="0099436A">
        <w:t>Hearing</w:t>
      </w:r>
      <w:proofErr w:type="spellEnd"/>
      <w:proofErr w:type="gramEnd"/>
      <w:r w:rsidR="0099436A" w:rsidRPr="0099436A">
        <w:t xml:space="preserve"> protocol</w:t>
      </w:r>
      <w:bookmarkEnd w:id="27"/>
      <w:bookmarkEnd w:id="28"/>
    </w:p>
    <w:p w14:paraId="1B5F97D3" w14:textId="77777777" w:rsidR="0099436A" w:rsidRDefault="0099436A" w:rsidP="009E6F2C">
      <w:pPr>
        <w:pStyle w:val="Normalnumbered"/>
      </w:pPr>
      <w:r>
        <w:t>Immediately prior to the hearing, the Judge’s Associate will check with all participants that they are able to see and hear each other, and that they are ready to proceed.</w:t>
      </w:r>
    </w:p>
    <w:p w14:paraId="3D5045B4" w14:textId="545BC32A" w:rsidR="0099436A" w:rsidRDefault="0099436A" w:rsidP="009E6F2C">
      <w:pPr>
        <w:pStyle w:val="Normalnumbered"/>
      </w:pPr>
      <w:r>
        <w:t xml:space="preserve">Whilst the Court has endeavoured to conduct the hearings as closely as possible to the usual practice of the </w:t>
      </w:r>
      <w:r w:rsidR="00C97FF7">
        <w:t>C</w:t>
      </w:r>
      <w:r>
        <w:t xml:space="preserve">ourt, some variations have been made given the hearings are being held remotely. The Judge hearing the matter will not enter the </w:t>
      </w:r>
      <w:proofErr w:type="spellStart"/>
      <w:r w:rsidR="00565E96">
        <w:t>eHearing</w:t>
      </w:r>
      <w:proofErr w:type="spellEnd"/>
      <w:r>
        <w:t xml:space="preserve"> until the parties have confirmed they are ready to proceed. Once the Judge has been added to the hearing, the Associate will call on the matter, following which the parties are to enter their appearances. </w:t>
      </w:r>
    </w:p>
    <w:p w14:paraId="4B8EF23E" w14:textId="5F5B0F6D" w:rsidR="0099436A" w:rsidRDefault="0099436A" w:rsidP="009E6F2C">
      <w:pPr>
        <w:pStyle w:val="Normalnumbered"/>
      </w:pPr>
      <w:r>
        <w:t xml:space="preserve">Parties should remain seated when the Judge enters and exits the </w:t>
      </w:r>
      <w:proofErr w:type="spellStart"/>
      <w:r w:rsidR="00D5548E">
        <w:t>eHearing</w:t>
      </w:r>
      <w:proofErr w:type="spellEnd"/>
      <w:r>
        <w:t xml:space="preserve">, and when addressing the </w:t>
      </w:r>
      <w:r w:rsidR="00C97FF7">
        <w:t>C</w:t>
      </w:r>
      <w:r>
        <w:t>ourt.</w:t>
      </w:r>
    </w:p>
    <w:p w14:paraId="62A9B087" w14:textId="206F3EE6" w:rsidR="00D5548E" w:rsidRDefault="00D5548E" w:rsidP="009E6F2C">
      <w:pPr>
        <w:pStyle w:val="Heading2"/>
      </w:pPr>
      <w:bookmarkStart w:id="29" w:name="_Toc38015323"/>
      <w:bookmarkStart w:id="30" w:name="_Toc38015364"/>
      <w:r>
        <w:t>Recording of hearing</w:t>
      </w:r>
      <w:bookmarkEnd w:id="29"/>
      <w:bookmarkEnd w:id="30"/>
    </w:p>
    <w:p w14:paraId="45F004EC" w14:textId="1700A94C" w:rsidR="0099436A" w:rsidRDefault="0099436A" w:rsidP="009E6F2C">
      <w:pPr>
        <w:pStyle w:val="Normalnumbered"/>
      </w:pPr>
      <w:r>
        <w:t xml:space="preserve">A recording of the matter will be made by the Associate to the Judge and if transcript has been arranged, then the transcribers in the </w:t>
      </w:r>
      <w:proofErr w:type="spellStart"/>
      <w:r w:rsidR="00565E96">
        <w:t>eHearing</w:t>
      </w:r>
      <w:proofErr w:type="spellEnd"/>
      <w:r>
        <w:t xml:space="preserve"> are permitted to record the proceedings, in order to prepare transcript. No other participant is permitted to record the video hearing. Practitioners should ensure that their clients are aware of this prohibition.</w:t>
      </w:r>
    </w:p>
    <w:p w14:paraId="23F9A7C1" w14:textId="77777777" w:rsidR="0099436A" w:rsidRDefault="0099436A" w:rsidP="009E6F2C">
      <w:pPr>
        <w:pStyle w:val="Heading2"/>
      </w:pPr>
      <w:bookmarkStart w:id="31" w:name="_Toc38015324"/>
      <w:bookmarkStart w:id="32" w:name="_Toc38015365"/>
      <w:r w:rsidRPr="0099436A">
        <w:t>Giving evidence</w:t>
      </w:r>
      <w:bookmarkEnd w:id="31"/>
      <w:bookmarkEnd w:id="32"/>
    </w:p>
    <w:p w14:paraId="3BA55EAC" w14:textId="1EC72203" w:rsidR="0099436A" w:rsidRDefault="0099436A" w:rsidP="009E6F2C">
      <w:pPr>
        <w:pStyle w:val="Normalnumbered"/>
      </w:pPr>
      <w:r>
        <w:t xml:space="preserve">Witnesses must be in a room on their own when giving evidence. The solicitor calling the witness is required to ensure this. Further, prior to the commencement of their evidence, witnesses will be </w:t>
      </w:r>
      <w:r>
        <w:lastRenderedPageBreak/>
        <w:t xml:space="preserve">asked by the Judge whether they are alone in the room and will be told that if anyone enters the room, they must notify the </w:t>
      </w:r>
      <w:r w:rsidR="00C97FF7">
        <w:t>C</w:t>
      </w:r>
      <w:r>
        <w:t>ourt.</w:t>
      </w:r>
    </w:p>
    <w:p w14:paraId="522DB1DE" w14:textId="5F91579D" w:rsidR="0099436A" w:rsidRDefault="0099436A" w:rsidP="009E6F2C">
      <w:pPr>
        <w:pStyle w:val="Normalnumbered"/>
      </w:pPr>
      <w:r>
        <w:t>The witness must have a device as recommended above</w:t>
      </w:r>
      <w:r w:rsidR="009E6F2C">
        <w:t>,</w:t>
      </w:r>
      <w:r>
        <w:t xml:space="preserve"> and access to copies of the court book (if the parties wish for this to occur)</w:t>
      </w:r>
      <w:r w:rsidR="00C97FF7">
        <w:t>.</w:t>
      </w:r>
      <w:r w:rsidR="005668C7">
        <w:t xml:space="preserve"> The witness must not have any other documents with them in the room from which they are giving their evidence, unless arrangements have be</w:t>
      </w:r>
      <w:r w:rsidR="00C97FF7">
        <w:t>e</w:t>
      </w:r>
      <w:r w:rsidR="005668C7">
        <w:t>n made for this to occur prior to the hearing.</w:t>
      </w:r>
    </w:p>
    <w:p w14:paraId="3E0D7321" w14:textId="65DAFF8B" w:rsidR="0099436A" w:rsidRDefault="0099436A" w:rsidP="009E6F2C">
      <w:pPr>
        <w:pStyle w:val="Normalnumbered"/>
      </w:pPr>
      <w:r>
        <w:t xml:space="preserve">Where an interpreter is required, it is not necessary for the interpreter to be in the same room as the witness and this should not occur where it would breach the current social distancing requirements. An interpreter may appear via video in the </w:t>
      </w:r>
      <w:proofErr w:type="spellStart"/>
      <w:r w:rsidR="00565E96">
        <w:t>eHearing</w:t>
      </w:r>
      <w:proofErr w:type="spellEnd"/>
      <w:r>
        <w:t>, or</w:t>
      </w:r>
      <w:r w:rsidR="00C97FF7">
        <w:t>,</w:t>
      </w:r>
      <w:r>
        <w:t xml:space="preserve"> if this is not possible, then they may interpret via telephone, linked to the video hearing.</w:t>
      </w:r>
    </w:p>
    <w:p w14:paraId="25069EE5" w14:textId="237680EA" w:rsidR="0099436A" w:rsidRDefault="0099436A" w:rsidP="009E6F2C">
      <w:pPr>
        <w:pStyle w:val="Normalnumbered"/>
      </w:pPr>
      <w:r>
        <w:t xml:space="preserve">Lay witnesses may give evidence from a room located at the solicitor’s office. Expert witnesses may give evidence from their professional rooms. In the event that a lay witness desires to give evidence from a neutral venue, please inform the Judge’s Associate </w:t>
      </w:r>
      <w:r w:rsidR="00D5548E" w:rsidRPr="005668C7">
        <w:t xml:space="preserve">in advance of the </w:t>
      </w:r>
      <w:proofErr w:type="spellStart"/>
      <w:r w:rsidR="00D5548E" w:rsidRPr="005668C7">
        <w:t>eTrial</w:t>
      </w:r>
      <w:proofErr w:type="spellEnd"/>
      <w:r w:rsidR="00D5548E" w:rsidRPr="00D21DCB">
        <w:rPr>
          <w:rFonts w:ascii="Century Gothic" w:hAnsi="Century Gothic"/>
        </w:rPr>
        <w:t xml:space="preserve"> </w:t>
      </w:r>
      <w:r>
        <w:t xml:space="preserve">and arrangements can be made for the witness to give evidence from a meeting room in the </w:t>
      </w:r>
      <w:r w:rsidR="00C97FF7">
        <w:t>C</w:t>
      </w:r>
      <w:r>
        <w:t>ourt.</w:t>
      </w:r>
    </w:p>
    <w:p w14:paraId="0A0A6BDF" w14:textId="77777777" w:rsidR="0099436A" w:rsidRDefault="0099436A" w:rsidP="009E6F2C">
      <w:pPr>
        <w:pStyle w:val="Heading2"/>
      </w:pPr>
      <w:bookmarkStart w:id="33" w:name="_Toc38015325"/>
      <w:bookmarkStart w:id="34" w:name="_Toc38015366"/>
      <w:r w:rsidRPr="0099436A">
        <w:t>Surveillance</w:t>
      </w:r>
      <w:bookmarkEnd w:id="33"/>
      <w:bookmarkEnd w:id="34"/>
    </w:p>
    <w:p w14:paraId="4CD8F1B9" w14:textId="67E271CB" w:rsidR="0099436A" w:rsidRDefault="005668C7" w:rsidP="009E6F2C">
      <w:pPr>
        <w:pStyle w:val="Normalnumbered"/>
      </w:pPr>
      <w:r w:rsidRPr="0099436A">
        <w:t xml:space="preserve">Where a party wishes to show surveillance during a video hearing, the practitioner must contact the Judge’s Associate prior to the commencement of the hearing, to </w:t>
      </w:r>
      <w:r>
        <w:t>make suitable arrangements for the film to be</w:t>
      </w:r>
      <w:r w:rsidRPr="0099436A">
        <w:t xml:space="preserve"> shown during the video hearing. Current options include sharing</w:t>
      </w:r>
      <w:r>
        <w:t xml:space="preserve"> the film</w:t>
      </w:r>
      <w:r w:rsidRPr="0099436A">
        <w:t xml:space="preserve"> as a link</w:t>
      </w:r>
      <w:r>
        <w:t xml:space="preserve"> during</w:t>
      </w:r>
      <w:r w:rsidRPr="0099436A">
        <w:t xml:space="preserve"> the video hearing, or arranging</w:t>
      </w:r>
      <w:r>
        <w:t xml:space="preserve"> for</w:t>
      </w:r>
      <w:r w:rsidRPr="0099436A">
        <w:t xml:space="preserve"> </w:t>
      </w:r>
      <w:r>
        <w:t>a USB or DVD of t</w:t>
      </w:r>
      <w:r w:rsidRPr="0099436A">
        <w:t xml:space="preserve">he surveillance to be delivered to the Judge’s Associate prior to commencement of the hearing. </w:t>
      </w:r>
    </w:p>
    <w:p w14:paraId="39BE2A63" w14:textId="77777777" w:rsidR="0099436A" w:rsidRDefault="0099436A" w:rsidP="009E6F2C">
      <w:pPr>
        <w:pStyle w:val="Heading1"/>
      </w:pPr>
      <w:bookmarkStart w:id="35" w:name="_Toc38015326"/>
      <w:bookmarkStart w:id="36" w:name="_Toc38015367"/>
      <w:r w:rsidRPr="0099436A">
        <w:t>Trial arrangements</w:t>
      </w:r>
      <w:bookmarkEnd w:id="35"/>
      <w:bookmarkEnd w:id="36"/>
    </w:p>
    <w:p w14:paraId="6823FDAC" w14:textId="753468B0" w:rsidR="00A95E69" w:rsidRDefault="00A95E69" w:rsidP="009E6F2C">
      <w:pPr>
        <w:pStyle w:val="Normalnumbered"/>
      </w:pPr>
      <w:r>
        <w:t xml:space="preserve">From 1 June 2020, the Court anticipates having the capacity to hear causes of more than </w:t>
      </w:r>
      <w:r w:rsidR="00C97FF7">
        <w:t>two</w:t>
      </w:r>
      <w:r>
        <w:t xml:space="preserve"> days.</w:t>
      </w:r>
    </w:p>
    <w:p w14:paraId="4F6CEC2F" w14:textId="1469B2A6" w:rsidR="0099436A" w:rsidRDefault="0099436A" w:rsidP="009E6F2C">
      <w:pPr>
        <w:pStyle w:val="Normalnumbered"/>
      </w:pPr>
      <w:r>
        <w:t xml:space="preserve">To ensure remote </w:t>
      </w:r>
      <w:proofErr w:type="spellStart"/>
      <w:r>
        <w:t>eTrials</w:t>
      </w:r>
      <w:proofErr w:type="spellEnd"/>
      <w:r>
        <w:t xml:space="preserve"> run efficiently, the Court anticipates </w:t>
      </w:r>
      <w:r w:rsidR="005668C7">
        <w:t xml:space="preserve">pre-trial </w:t>
      </w:r>
      <w:r>
        <w:t xml:space="preserve">case management </w:t>
      </w:r>
      <w:r w:rsidR="005668C7">
        <w:t xml:space="preserve">timetables will be </w:t>
      </w:r>
      <w:r w:rsidR="00A95E69">
        <w:t xml:space="preserve">agreed to, as to </w:t>
      </w:r>
      <w:r>
        <w:t xml:space="preserve">minimise, as far as reasonable, the length of the </w:t>
      </w:r>
      <w:proofErr w:type="spellStart"/>
      <w:r w:rsidR="00565E96">
        <w:t>eHearing</w:t>
      </w:r>
      <w:proofErr w:type="spellEnd"/>
      <w:r>
        <w:t>.</w:t>
      </w:r>
    </w:p>
    <w:p w14:paraId="40F477D1" w14:textId="21C378D1" w:rsidR="0099436A" w:rsidRDefault="00A95E69" w:rsidP="009E6F2C">
      <w:pPr>
        <w:pStyle w:val="Normalnumbered"/>
      </w:pPr>
      <w:r>
        <w:t xml:space="preserve">The Court will communicate with the parties as to its </w:t>
      </w:r>
      <w:r w:rsidR="0099436A">
        <w:t xml:space="preserve">expectations as to the </w:t>
      </w:r>
      <w:r>
        <w:t xml:space="preserve">preparation and </w:t>
      </w:r>
      <w:r w:rsidR="0099436A">
        <w:t>running of such hearings</w:t>
      </w:r>
      <w:r>
        <w:t xml:space="preserve">. </w:t>
      </w:r>
    </w:p>
    <w:p w14:paraId="7DA5656A" w14:textId="77777777" w:rsidR="0099436A" w:rsidRDefault="0099436A" w:rsidP="009E6F2C">
      <w:pPr>
        <w:pStyle w:val="Heading1"/>
      </w:pPr>
      <w:bookmarkStart w:id="37" w:name="_Toc38015327"/>
      <w:bookmarkStart w:id="38" w:name="_Toc38015368"/>
      <w:r w:rsidRPr="0099436A">
        <w:t>Judgment arrangements</w:t>
      </w:r>
      <w:bookmarkEnd w:id="37"/>
      <w:bookmarkEnd w:id="38"/>
    </w:p>
    <w:p w14:paraId="4F2201D3" w14:textId="5E6DD3A3" w:rsidR="00A95E69" w:rsidRDefault="0099436A" w:rsidP="009E6F2C">
      <w:pPr>
        <w:pStyle w:val="Normalnumbered"/>
      </w:pPr>
      <w:r>
        <w:t xml:space="preserve">Unless the </w:t>
      </w:r>
      <w:r w:rsidR="00C97FF7">
        <w:t>J</w:t>
      </w:r>
      <w:r>
        <w:t xml:space="preserve">udge otherwise advises, parties will be advised via email as to when </w:t>
      </w:r>
      <w:r w:rsidR="00C97FF7">
        <w:t>j</w:t>
      </w:r>
      <w:r>
        <w:t xml:space="preserve">udgment is to be delivered. Judgments will usually be delivered via </w:t>
      </w:r>
      <w:proofErr w:type="spellStart"/>
      <w:r w:rsidR="00A95E69">
        <w:t>videolink</w:t>
      </w:r>
      <w:proofErr w:type="spellEnd"/>
      <w:r w:rsidR="00A95E69">
        <w:t xml:space="preserve">. </w:t>
      </w:r>
      <w:r>
        <w:t xml:space="preserve">The Associate to the Judge delivering judgment will contact the parties in the normal course and </w:t>
      </w:r>
      <w:r w:rsidR="00A95E69">
        <w:t xml:space="preserve">send a link to appear at the </w:t>
      </w:r>
      <w:r w:rsidR="00C97FF7">
        <w:t>j</w:t>
      </w:r>
      <w:r>
        <w:t>udgment.</w:t>
      </w:r>
    </w:p>
    <w:p w14:paraId="4D308134" w14:textId="57DCDD48" w:rsidR="0099436A" w:rsidRDefault="0099436A" w:rsidP="009E6F2C">
      <w:pPr>
        <w:pStyle w:val="Normalnumbered"/>
      </w:pPr>
      <w:r>
        <w:t>Judgments will be listed in the daily list.</w:t>
      </w:r>
    </w:p>
    <w:p w14:paraId="58D97EBB" w14:textId="3F769746" w:rsidR="0099436A" w:rsidRDefault="003027A6" w:rsidP="009E6F2C">
      <w:pPr>
        <w:pStyle w:val="Normalnumbered"/>
      </w:pPr>
      <w:r>
        <w:t xml:space="preserve">The </w:t>
      </w:r>
      <w:r w:rsidR="0099436A">
        <w:t>Judge’s Associate will email the parties with a copy of the published judgment.</w:t>
      </w:r>
      <w:r w:rsidR="00A95E69">
        <w:t xml:space="preserve"> Parties will then be invited to make submissions concerning what consequential orders ought</w:t>
      </w:r>
      <w:r w:rsidR="00FD14D8">
        <w:t xml:space="preserve"> to</w:t>
      </w:r>
      <w:r w:rsidR="00A95E69">
        <w:t xml:space="preserve"> be made.</w:t>
      </w:r>
    </w:p>
    <w:p w14:paraId="2ADFB9C8" w14:textId="77777777" w:rsidR="0099436A" w:rsidRDefault="0099436A" w:rsidP="009E6F2C">
      <w:pPr>
        <w:pStyle w:val="Heading1"/>
      </w:pPr>
      <w:bookmarkStart w:id="39" w:name="_Toc38015328"/>
      <w:bookmarkStart w:id="40" w:name="_Toc38015369"/>
      <w:r w:rsidRPr="00DB7F10">
        <w:t>Circuits</w:t>
      </w:r>
      <w:bookmarkEnd w:id="39"/>
      <w:bookmarkEnd w:id="40"/>
    </w:p>
    <w:p w14:paraId="63E6EC12" w14:textId="77777777" w:rsidR="0099436A" w:rsidRDefault="0099436A" w:rsidP="009E6F2C">
      <w:pPr>
        <w:pStyle w:val="Normalnumbered"/>
      </w:pPr>
      <w:r w:rsidRPr="0099436A">
        <w:t xml:space="preserve">These will continue, where possible, as remote </w:t>
      </w:r>
      <w:proofErr w:type="spellStart"/>
      <w:r w:rsidRPr="0099436A">
        <w:t>eTrials</w:t>
      </w:r>
      <w:proofErr w:type="spellEnd"/>
      <w:r w:rsidRPr="0099436A">
        <w:t>.</w:t>
      </w:r>
    </w:p>
    <w:p w14:paraId="2CFB5425" w14:textId="77777777" w:rsidR="0099436A" w:rsidRDefault="0099436A" w:rsidP="009E6F2C">
      <w:pPr>
        <w:pStyle w:val="Heading1"/>
      </w:pPr>
      <w:bookmarkStart w:id="41" w:name="_Toc38015329"/>
      <w:bookmarkStart w:id="42" w:name="_Toc38015370"/>
      <w:r>
        <w:lastRenderedPageBreak/>
        <w:t>Updates</w:t>
      </w:r>
      <w:bookmarkEnd w:id="41"/>
      <w:bookmarkEnd w:id="42"/>
    </w:p>
    <w:p w14:paraId="40D7CE9B" w14:textId="6CBBBEFC" w:rsidR="0099436A" w:rsidRPr="0099436A" w:rsidRDefault="0099436A" w:rsidP="009E6F2C">
      <w:pPr>
        <w:pStyle w:val="Normalnumbered"/>
      </w:pPr>
      <w:r w:rsidRPr="0099436A">
        <w:t xml:space="preserve">The Court appreciates that </w:t>
      </w:r>
      <w:proofErr w:type="gramStart"/>
      <w:r w:rsidRPr="0099436A">
        <w:t>practitioners</w:t>
      </w:r>
      <w:proofErr w:type="gramEnd"/>
      <w:r w:rsidRPr="0099436A">
        <w:t xml:space="preserve"> desire regular information as to what is expected in these current times, due to restrictions imposed by COVID</w:t>
      </w:r>
      <w:r w:rsidR="003027A6">
        <w:t>-</w:t>
      </w:r>
      <w:r w:rsidRPr="0099436A">
        <w:t>19.</w:t>
      </w:r>
      <w:r>
        <w:t xml:space="preserve"> </w:t>
      </w:r>
      <w:r w:rsidRPr="0099436A">
        <w:t>The Court will update this document as needed.</w:t>
      </w:r>
    </w:p>
    <w:sectPr w:rsidR="0099436A" w:rsidRPr="0099436A" w:rsidSect="008B2B76">
      <w:headerReference w:type="default" r:id="rId11"/>
      <w:footerReference w:type="even" r:id="rId12"/>
      <w:footerReference w:type="default" r:id="rId13"/>
      <w:headerReference w:type="first" r:id="rId14"/>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04140" w14:textId="77777777" w:rsidR="003D2B2D" w:rsidRDefault="003D2B2D" w:rsidP="00B164F3">
      <w:r>
        <w:separator/>
      </w:r>
    </w:p>
  </w:endnote>
  <w:endnote w:type="continuationSeparator" w:id="0">
    <w:p w14:paraId="0D302519" w14:textId="77777777" w:rsidR="003D2B2D" w:rsidRDefault="003D2B2D"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E8E91" w14:textId="77777777" w:rsidR="008242B3" w:rsidRDefault="008242B3" w:rsidP="005924DB">
    <w:pPr>
      <w:pStyle w:val="Footer"/>
    </w:pPr>
  </w:p>
  <w:p w14:paraId="76905346" w14:textId="77777777" w:rsidR="008242B3" w:rsidRDefault="008242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349228"/>
      <w:docPartObj>
        <w:docPartGallery w:val="Page Numbers (Bottom of Page)"/>
        <w:docPartUnique/>
      </w:docPartObj>
    </w:sdtPr>
    <w:sdtEndPr/>
    <w:sdtContent>
      <w:p w14:paraId="7E8946FA" w14:textId="77777777" w:rsidR="008242B3" w:rsidRPr="005751D0" w:rsidRDefault="008242B3" w:rsidP="002E514B">
        <w:pPr>
          <w:pStyle w:val="Footer"/>
        </w:pPr>
        <w:r w:rsidRPr="005751D0">
          <w:t>County Court of Victoria</w:t>
        </w:r>
        <w:r>
          <w:t xml:space="preserve"> </w:t>
        </w:r>
        <w:r w:rsidRPr="005751D0">
          <w:t>|</w:t>
        </w:r>
        <w: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B6061A">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B6061A">
              <w:rPr>
                <w:noProof/>
              </w:rPr>
              <w:t>9</w:t>
            </w:r>
            <w:r w:rsidRPr="005751D0">
              <w:fldChar w:fldCharType="end"/>
            </w:r>
          </w:sdtContent>
        </w:sdt>
      </w:p>
    </w:sdtContent>
  </w:sdt>
  <w:p w14:paraId="7374E83E" w14:textId="77777777" w:rsidR="008242B3" w:rsidRDefault="008242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41485" w14:textId="77777777" w:rsidR="003D2B2D" w:rsidRDefault="003D2B2D" w:rsidP="00B164F3">
      <w:r>
        <w:separator/>
      </w:r>
    </w:p>
  </w:footnote>
  <w:footnote w:type="continuationSeparator" w:id="0">
    <w:p w14:paraId="1438652A" w14:textId="77777777" w:rsidR="003D2B2D" w:rsidRDefault="003D2B2D" w:rsidP="00B164F3">
      <w:r>
        <w:continuationSeparator/>
      </w:r>
    </w:p>
  </w:footnote>
  <w:footnote w:id="1">
    <w:p w14:paraId="38659FCF" w14:textId="40770650" w:rsidR="008242B3" w:rsidRDefault="008242B3">
      <w:pPr>
        <w:pStyle w:val="FootnoteText"/>
      </w:pPr>
      <w:r>
        <w:rPr>
          <w:rStyle w:val="FootnoteReference"/>
        </w:rPr>
        <w:footnoteRef/>
      </w:r>
      <w:r>
        <w:t xml:space="preserve"> </w:t>
      </w:r>
      <w:r>
        <w:tab/>
      </w:r>
      <w:r w:rsidRPr="00E85ADC">
        <w:rPr>
          <w:i/>
          <w:iCs/>
        </w:rPr>
        <w:t>Electronic Transactions (Victoria) Act</w:t>
      </w:r>
      <w:r>
        <w:t xml:space="preserve"> 2000, s8</w:t>
      </w:r>
      <w:r w:rsidR="009E6F2C">
        <w:t>–</w:t>
      </w:r>
      <w:r>
        <w:t xml:space="preserve">s10; </w:t>
      </w:r>
      <w:r w:rsidRPr="00E85ADC">
        <w:rPr>
          <w:i/>
          <w:iCs/>
        </w:rPr>
        <w:t>Interpretation of Legislation Act</w:t>
      </w:r>
      <w:r>
        <w:t xml:space="preserve"> 1984, s38</w:t>
      </w:r>
    </w:p>
  </w:footnote>
  <w:footnote w:id="2">
    <w:p w14:paraId="002CFC6F" w14:textId="1EBC62A6" w:rsidR="008242B3" w:rsidRPr="0050178E" w:rsidRDefault="008242B3" w:rsidP="0044505E">
      <w:pPr>
        <w:pStyle w:val="FootnoteText"/>
        <w:rPr>
          <w:i/>
          <w:iCs/>
        </w:rPr>
      </w:pPr>
      <w:r>
        <w:rPr>
          <w:rStyle w:val="FootnoteReference"/>
        </w:rPr>
        <w:footnoteRef/>
      </w:r>
      <w:r>
        <w:t xml:space="preserve"> </w:t>
      </w:r>
      <w:r>
        <w:tab/>
      </w:r>
      <w:r>
        <w:rPr>
          <w:i/>
          <w:iCs/>
        </w:rPr>
        <w:t xml:space="preserve">Evidence (Miscellaneous Provisions) Act </w:t>
      </w:r>
      <w:r w:rsidRPr="0050178E">
        <w:t>1958</w:t>
      </w:r>
      <w:r>
        <w:t>, s42W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19328" w14:textId="658C2EE8" w:rsidR="008242B3" w:rsidRPr="00E87D86" w:rsidRDefault="009E6F2C" w:rsidP="00E87D86">
    <w:pPr>
      <w:pStyle w:val="Header"/>
      <w:tabs>
        <w:tab w:val="right" w:pos="10065"/>
      </w:tabs>
    </w:pPr>
    <w:r>
      <w:t>Common Law Division: a</w:t>
    </w:r>
    <w:r w:rsidR="008242B3" w:rsidRPr="009C73CE">
      <w:t>rrangements and expectations during coronavirus (COVID-19) restrictions</w:t>
    </w:r>
    <w:r w:rsidR="008242B3" w:rsidRPr="00E87D86">
      <w:tab/>
    </w:r>
  </w:p>
  <w:p w14:paraId="1F973A81" w14:textId="77777777" w:rsidR="008242B3" w:rsidRDefault="008242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555B3" w14:textId="77777777" w:rsidR="008242B3" w:rsidRPr="00596C97" w:rsidRDefault="008242B3" w:rsidP="005751D0">
    <w:pPr>
      <w:pStyle w:val="Header"/>
    </w:pPr>
    <w:r w:rsidRPr="00827A68">
      <w:rPr>
        <w:noProof/>
      </w:rPr>
      <w:drawing>
        <wp:anchor distT="0" distB="0" distL="114935" distR="114935" simplePos="0" relativeHeight="251659776" behindDoc="1" locked="0" layoutInCell="1" allowOverlap="1" wp14:anchorId="02939F7B" wp14:editId="7459E9A7">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E213F7C"/>
    <w:multiLevelType w:val="hybridMultilevel"/>
    <w:tmpl w:val="72A2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300ECF"/>
    <w:multiLevelType w:val="multilevel"/>
    <w:tmpl w:val="CD3C2C40"/>
    <w:numStyleLink w:val="ListBulletRFS"/>
  </w:abstractNum>
  <w:abstractNum w:abstractNumId="7">
    <w:nsid w:val="2422677D"/>
    <w:multiLevelType w:val="hybridMultilevel"/>
    <w:tmpl w:val="E17C078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8">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6"/>
  </w:num>
  <w:num w:numId="2">
    <w:abstractNumId w:val="1"/>
  </w:num>
  <w:num w:numId="3">
    <w:abstractNumId w:val="15"/>
  </w:num>
  <w:num w:numId="4">
    <w:abstractNumId w:val="13"/>
  </w:num>
  <w:num w:numId="5">
    <w:abstractNumId w:val="0"/>
  </w:num>
  <w:num w:numId="6">
    <w:abstractNumId w:val="10"/>
  </w:num>
  <w:num w:numId="7">
    <w:abstractNumId w:val="8"/>
  </w:num>
  <w:num w:numId="8">
    <w:abstractNumId w:val="9"/>
  </w:num>
  <w:num w:numId="9">
    <w:abstractNumId w:val="12"/>
  </w:num>
  <w:num w:numId="10">
    <w:abstractNumId w:val="12"/>
    <w:lvlOverride w:ilvl="0">
      <w:startOverride w:val="1"/>
    </w:lvlOverride>
  </w:num>
  <w:num w:numId="11">
    <w:abstractNumId w:val="12"/>
    <w:lvlOverride w:ilvl="0">
      <w:startOverride w:val="1"/>
    </w:lvlOverride>
  </w:num>
  <w:num w:numId="12">
    <w:abstractNumId w:val="14"/>
  </w:num>
  <w:num w:numId="13">
    <w:abstractNumId w:val="16"/>
  </w:num>
  <w:num w:numId="14">
    <w:abstractNumId w:val="17"/>
  </w:num>
  <w:num w:numId="15">
    <w:abstractNumId w:val="5"/>
  </w:num>
  <w:num w:numId="16">
    <w:abstractNumId w:val="11"/>
  </w:num>
  <w:num w:numId="17">
    <w:abstractNumId w:val="2"/>
  </w:num>
  <w:num w:numId="18">
    <w:abstractNumId w:val="3"/>
  </w:num>
  <w:num w:numId="19">
    <w:abstractNumId w:val="17"/>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7"/>
  </w:num>
  <w:num w:numId="21">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Summers (CSV)">
    <w15:presenceInfo w15:providerId="AD" w15:userId="S::Anna.Summers@courts.vic.gov.au::83d2ad38-b980-4911-abd5-bd6c66af9f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C50908B-9407-4D71-9085-43B42F0B19F7}"/>
    <w:docVar w:name="dgnword-eventsink" w:val="666409928"/>
  </w:docVars>
  <w:rsids>
    <w:rsidRoot w:val="00BA732C"/>
    <w:rsid w:val="00003CFF"/>
    <w:rsid w:val="00004547"/>
    <w:rsid w:val="00004752"/>
    <w:rsid w:val="00006056"/>
    <w:rsid w:val="0001049D"/>
    <w:rsid w:val="00021046"/>
    <w:rsid w:val="00025DA8"/>
    <w:rsid w:val="00031158"/>
    <w:rsid w:val="00032DDE"/>
    <w:rsid w:val="000363F7"/>
    <w:rsid w:val="00036BB6"/>
    <w:rsid w:val="00036D2D"/>
    <w:rsid w:val="0003733E"/>
    <w:rsid w:val="00040F72"/>
    <w:rsid w:val="00051827"/>
    <w:rsid w:val="00051E65"/>
    <w:rsid w:val="00052610"/>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3E2C"/>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86CA0"/>
    <w:rsid w:val="00196072"/>
    <w:rsid w:val="00196FF9"/>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0990"/>
    <w:rsid w:val="002459E1"/>
    <w:rsid w:val="00245C84"/>
    <w:rsid w:val="0024776F"/>
    <w:rsid w:val="0025160C"/>
    <w:rsid w:val="00253199"/>
    <w:rsid w:val="00261B7B"/>
    <w:rsid w:val="00263894"/>
    <w:rsid w:val="00265A27"/>
    <w:rsid w:val="00271AF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2CB"/>
    <w:rsid w:val="002B24EF"/>
    <w:rsid w:val="002B5C8D"/>
    <w:rsid w:val="002B776E"/>
    <w:rsid w:val="002C2567"/>
    <w:rsid w:val="002C3FDB"/>
    <w:rsid w:val="002C481C"/>
    <w:rsid w:val="002D550E"/>
    <w:rsid w:val="002E3AD3"/>
    <w:rsid w:val="002E514B"/>
    <w:rsid w:val="002E56CF"/>
    <w:rsid w:val="002E7520"/>
    <w:rsid w:val="002E7966"/>
    <w:rsid w:val="002F2742"/>
    <w:rsid w:val="002F3278"/>
    <w:rsid w:val="00301B74"/>
    <w:rsid w:val="003027A6"/>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D2B2D"/>
    <w:rsid w:val="003E1C04"/>
    <w:rsid w:val="003E22EF"/>
    <w:rsid w:val="003F4481"/>
    <w:rsid w:val="004050BD"/>
    <w:rsid w:val="004055C5"/>
    <w:rsid w:val="00407814"/>
    <w:rsid w:val="0042084C"/>
    <w:rsid w:val="004244C9"/>
    <w:rsid w:val="0042655D"/>
    <w:rsid w:val="004341EC"/>
    <w:rsid w:val="004356A9"/>
    <w:rsid w:val="004405AB"/>
    <w:rsid w:val="00440CD8"/>
    <w:rsid w:val="0044505E"/>
    <w:rsid w:val="0044748E"/>
    <w:rsid w:val="00447F96"/>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0761"/>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5E96"/>
    <w:rsid w:val="005668C7"/>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E3D6F"/>
    <w:rsid w:val="005E5FCB"/>
    <w:rsid w:val="005F4DA2"/>
    <w:rsid w:val="00602B6A"/>
    <w:rsid w:val="00602D23"/>
    <w:rsid w:val="0061601F"/>
    <w:rsid w:val="00616A2A"/>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41A2"/>
    <w:rsid w:val="00664260"/>
    <w:rsid w:val="00666995"/>
    <w:rsid w:val="00672CB8"/>
    <w:rsid w:val="00673EAC"/>
    <w:rsid w:val="00681DD7"/>
    <w:rsid w:val="00682D44"/>
    <w:rsid w:val="00685119"/>
    <w:rsid w:val="00686E52"/>
    <w:rsid w:val="00695BF4"/>
    <w:rsid w:val="006B3E14"/>
    <w:rsid w:val="006B5340"/>
    <w:rsid w:val="006B73B5"/>
    <w:rsid w:val="006C1AC6"/>
    <w:rsid w:val="006C7FCA"/>
    <w:rsid w:val="006D1A04"/>
    <w:rsid w:val="006D68CB"/>
    <w:rsid w:val="006E2E4A"/>
    <w:rsid w:val="006E30A7"/>
    <w:rsid w:val="006E4567"/>
    <w:rsid w:val="006E52B0"/>
    <w:rsid w:val="006F0476"/>
    <w:rsid w:val="006F1585"/>
    <w:rsid w:val="006F58C4"/>
    <w:rsid w:val="006F795F"/>
    <w:rsid w:val="00707BDD"/>
    <w:rsid w:val="00713521"/>
    <w:rsid w:val="00735F3F"/>
    <w:rsid w:val="00736F43"/>
    <w:rsid w:val="00741CDE"/>
    <w:rsid w:val="007438F2"/>
    <w:rsid w:val="00750EE1"/>
    <w:rsid w:val="00752AEA"/>
    <w:rsid w:val="007539D7"/>
    <w:rsid w:val="00756D80"/>
    <w:rsid w:val="0076662C"/>
    <w:rsid w:val="00766CD0"/>
    <w:rsid w:val="007727AB"/>
    <w:rsid w:val="00774A13"/>
    <w:rsid w:val="00774C6B"/>
    <w:rsid w:val="00774D53"/>
    <w:rsid w:val="007912BA"/>
    <w:rsid w:val="007A2267"/>
    <w:rsid w:val="007A22C5"/>
    <w:rsid w:val="007B3164"/>
    <w:rsid w:val="007B79E1"/>
    <w:rsid w:val="007C0CBA"/>
    <w:rsid w:val="007C349C"/>
    <w:rsid w:val="007C4912"/>
    <w:rsid w:val="007C6A7E"/>
    <w:rsid w:val="007C71AA"/>
    <w:rsid w:val="007D0FF8"/>
    <w:rsid w:val="007D19DB"/>
    <w:rsid w:val="007D33D5"/>
    <w:rsid w:val="007D3631"/>
    <w:rsid w:val="007E1C6C"/>
    <w:rsid w:val="007F0EBA"/>
    <w:rsid w:val="007F655A"/>
    <w:rsid w:val="007F669A"/>
    <w:rsid w:val="007F7053"/>
    <w:rsid w:val="007F7230"/>
    <w:rsid w:val="007F7487"/>
    <w:rsid w:val="00800141"/>
    <w:rsid w:val="00801636"/>
    <w:rsid w:val="00811F36"/>
    <w:rsid w:val="00813C61"/>
    <w:rsid w:val="008242B3"/>
    <w:rsid w:val="00833820"/>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A18F8"/>
    <w:rsid w:val="008A1F8D"/>
    <w:rsid w:val="008A2067"/>
    <w:rsid w:val="008A2889"/>
    <w:rsid w:val="008A4C84"/>
    <w:rsid w:val="008B20EC"/>
    <w:rsid w:val="008B2B76"/>
    <w:rsid w:val="008C4A20"/>
    <w:rsid w:val="008C522A"/>
    <w:rsid w:val="008D1E3E"/>
    <w:rsid w:val="008D2703"/>
    <w:rsid w:val="008E0513"/>
    <w:rsid w:val="008F18CB"/>
    <w:rsid w:val="00903E2B"/>
    <w:rsid w:val="00906FB3"/>
    <w:rsid w:val="00920DC6"/>
    <w:rsid w:val="0092191D"/>
    <w:rsid w:val="009243DE"/>
    <w:rsid w:val="0092542D"/>
    <w:rsid w:val="00933390"/>
    <w:rsid w:val="00944779"/>
    <w:rsid w:val="00945B94"/>
    <w:rsid w:val="00947447"/>
    <w:rsid w:val="00951CB1"/>
    <w:rsid w:val="009524E0"/>
    <w:rsid w:val="00953431"/>
    <w:rsid w:val="00954BC1"/>
    <w:rsid w:val="00957552"/>
    <w:rsid w:val="00957860"/>
    <w:rsid w:val="00962D77"/>
    <w:rsid w:val="0097063A"/>
    <w:rsid w:val="00971DD1"/>
    <w:rsid w:val="009721D5"/>
    <w:rsid w:val="009733EB"/>
    <w:rsid w:val="00976BC4"/>
    <w:rsid w:val="0098316E"/>
    <w:rsid w:val="00993404"/>
    <w:rsid w:val="0099436A"/>
    <w:rsid w:val="009A6477"/>
    <w:rsid w:val="009B26B4"/>
    <w:rsid w:val="009B27A0"/>
    <w:rsid w:val="009B290F"/>
    <w:rsid w:val="009B38F4"/>
    <w:rsid w:val="009B4C98"/>
    <w:rsid w:val="009B7045"/>
    <w:rsid w:val="009C05B3"/>
    <w:rsid w:val="009C0949"/>
    <w:rsid w:val="009C131F"/>
    <w:rsid w:val="009C173A"/>
    <w:rsid w:val="009C6B8C"/>
    <w:rsid w:val="009C73CE"/>
    <w:rsid w:val="009C7560"/>
    <w:rsid w:val="009D2AFC"/>
    <w:rsid w:val="009D5F92"/>
    <w:rsid w:val="009E049B"/>
    <w:rsid w:val="009E39E6"/>
    <w:rsid w:val="009E6F2C"/>
    <w:rsid w:val="009F5932"/>
    <w:rsid w:val="009F59B0"/>
    <w:rsid w:val="009F795A"/>
    <w:rsid w:val="00A03E5F"/>
    <w:rsid w:val="00A121FE"/>
    <w:rsid w:val="00A139DF"/>
    <w:rsid w:val="00A1691E"/>
    <w:rsid w:val="00A2205A"/>
    <w:rsid w:val="00A2296D"/>
    <w:rsid w:val="00A262CC"/>
    <w:rsid w:val="00A2726A"/>
    <w:rsid w:val="00A31CFB"/>
    <w:rsid w:val="00A32B44"/>
    <w:rsid w:val="00A37136"/>
    <w:rsid w:val="00A4116A"/>
    <w:rsid w:val="00A45F5D"/>
    <w:rsid w:val="00A64442"/>
    <w:rsid w:val="00A67A76"/>
    <w:rsid w:val="00A761B6"/>
    <w:rsid w:val="00A772F5"/>
    <w:rsid w:val="00A8609E"/>
    <w:rsid w:val="00A860CC"/>
    <w:rsid w:val="00A90FF7"/>
    <w:rsid w:val="00A95E69"/>
    <w:rsid w:val="00A962E5"/>
    <w:rsid w:val="00AA0C12"/>
    <w:rsid w:val="00AA1E25"/>
    <w:rsid w:val="00AA37D5"/>
    <w:rsid w:val="00AA7938"/>
    <w:rsid w:val="00AB6154"/>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061A"/>
    <w:rsid w:val="00B6380C"/>
    <w:rsid w:val="00B7045E"/>
    <w:rsid w:val="00B834E8"/>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1B42"/>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77FCC"/>
    <w:rsid w:val="00C851BF"/>
    <w:rsid w:val="00C85DF0"/>
    <w:rsid w:val="00C87481"/>
    <w:rsid w:val="00C97FF7"/>
    <w:rsid w:val="00CA23F0"/>
    <w:rsid w:val="00CB2244"/>
    <w:rsid w:val="00CB4B18"/>
    <w:rsid w:val="00CB7316"/>
    <w:rsid w:val="00CC4AFF"/>
    <w:rsid w:val="00CC4F23"/>
    <w:rsid w:val="00CD3342"/>
    <w:rsid w:val="00CE428B"/>
    <w:rsid w:val="00CE4E4F"/>
    <w:rsid w:val="00CE61EA"/>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548E"/>
    <w:rsid w:val="00D56699"/>
    <w:rsid w:val="00D6351E"/>
    <w:rsid w:val="00D70A81"/>
    <w:rsid w:val="00D72AC4"/>
    <w:rsid w:val="00D74D02"/>
    <w:rsid w:val="00D81616"/>
    <w:rsid w:val="00D86535"/>
    <w:rsid w:val="00D87F06"/>
    <w:rsid w:val="00D91811"/>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40D02"/>
    <w:rsid w:val="00E43E39"/>
    <w:rsid w:val="00E539A4"/>
    <w:rsid w:val="00E6012F"/>
    <w:rsid w:val="00E60B65"/>
    <w:rsid w:val="00E65518"/>
    <w:rsid w:val="00E77CAD"/>
    <w:rsid w:val="00E84D0E"/>
    <w:rsid w:val="00E87D86"/>
    <w:rsid w:val="00E93770"/>
    <w:rsid w:val="00E93AAD"/>
    <w:rsid w:val="00E93C87"/>
    <w:rsid w:val="00E93DD0"/>
    <w:rsid w:val="00E948FA"/>
    <w:rsid w:val="00E96265"/>
    <w:rsid w:val="00E97676"/>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4035"/>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1409"/>
    <w:rsid w:val="00F57D63"/>
    <w:rsid w:val="00F615AE"/>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D054C"/>
    <w:rsid w:val="00FD14D8"/>
    <w:rsid w:val="00FD2648"/>
    <w:rsid w:val="00FD31FA"/>
    <w:rsid w:val="00FD710B"/>
    <w:rsid w:val="00FE0B1F"/>
    <w:rsid w:val="00FE3ADB"/>
    <w:rsid w:val="00FE4695"/>
    <w:rsid w:val="00FE5F2B"/>
    <w:rsid w:val="00FF0335"/>
    <w:rsid w:val="00FF5C4C"/>
    <w:rsid w:val="00FF6F7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AF0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toc 1" w:uiPriority="39"/>
    <w:lsdException w:name="toc 2" w:uiPriority="39"/>
    <w:lsdException w:name="toc 3" w:uiPriority="39"/>
    <w:lsdException w:name="header" w:uiPriority="99" w:qFormat="1"/>
    <w:lsdException w:name="footer" w:uiPriority="99" w:qFormat="1"/>
    <w:lsdException w:name="caption" w:qFormat="1"/>
    <w:lsdException w:name="table of figures" w:qFormat="1"/>
    <w:lsdException w:name="footnote reference" w:uiPriority="99"/>
    <w:lsdException w:name="macro" w:unhideWhenUsed="0"/>
    <w:lsdException w:name="List Bullet" w:semiHidden="0" w:unhideWhenUsed="0"/>
    <w:lsdException w:name="List Number" w:semiHidden="0" w:uiPriority="1" w:unhideWhenUsed="0" w:qFormat="1"/>
    <w:lsdException w:name="List Number 2" w:uiPriority="1" w:qFormat="1"/>
    <w:lsdException w:name="List Number 3" w:uiPriority="1" w:qFormat="1"/>
    <w:lsdException w:name="Title" w:semiHidden="0" w:unhideWhenUsed="0"/>
    <w:lsdException w:name="Default Paragraph Font" w:uiPriority="1"/>
    <w:lsdException w:name="List Continue" w:qFormat="1"/>
    <w:lsdException w:name="List Continue 2" w:qFormat="1"/>
    <w:lsdException w:name="List Continue 3" w:semiHidden="0" w:unhideWhenUsed="0" w:qFormat="1"/>
    <w:lsdException w:name="List Continue 4" w:unhideWhenUsed="0"/>
    <w:lsdException w:name="List Continue 5" w:unhideWhenUsed="0"/>
    <w:lsdException w:name="Message Header" w:unhideWhenUsed="0"/>
    <w:lsdException w:name="Subtitle"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paragraph" w:styleId="FootnoteText">
    <w:name w:val="footnote text"/>
    <w:basedOn w:val="Normal"/>
    <w:link w:val="FootnoteTextChar"/>
    <w:semiHidden/>
    <w:unhideWhenUsed/>
    <w:rsid w:val="00052610"/>
    <w:pPr>
      <w:spacing w:after="0" w:line="240" w:lineRule="auto"/>
    </w:pPr>
    <w:rPr>
      <w:sz w:val="20"/>
      <w:szCs w:val="20"/>
    </w:rPr>
  </w:style>
  <w:style w:type="character" w:customStyle="1" w:styleId="FootnoteTextChar">
    <w:name w:val="Footnote Text Char"/>
    <w:basedOn w:val="DefaultParagraphFont"/>
    <w:link w:val="FootnoteText"/>
    <w:semiHidden/>
    <w:rsid w:val="00052610"/>
    <w:rPr>
      <w:rFonts w:ascii="Arial" w:hAnsi="Arial"/>
      <w:sz w:val="20"/>
      <w:szCs w:val="20"/>
      <w:lang w:val="en-AU"/>
    </w:rPr>
  </w:style>
  <w:style w:type="character" w:styleId="FootnoteReference">
    <w:name w:val="footnote reference"/>
    <w:basedOn w:val="DefaultParagraphFont"/>
    <w:uiPriority w:val="99"/>
    <w:semiHidden/>
    <w:unhideWhenUsed/>
    <w:rsid w:val="0005261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toc 1" w:uiPriority="39"/>
    <w:lsdException w:name="toc 2" w:uiPriority="39"/>
    <w:lsdException w:name="toc 3" w:uiPriority="39"/>
    <w:lsdException w:name="header" w:uiPriority="99" w:qFormat="1"/>
    <w:lsdException w:name="footer" w:uiPriority="99" w:qFormat="1"/>
    <w:lsdException w:name="caption" w:qFormat="1"/>
    <w:lsdException w:name="table of figures" w:qFormat="1"/>
    <w:lsdException w:name="footnote reference" w:uiPriority="99"/>
    <w:lsdException w:name="macro" w:unhideWhenUsed="0"/>
    <w:lsdException w:name="List Bullet" w:semiHidden="0" w:unhideWhenUsed="0"/>
    <w:lsdException w:name="List Number" w:semiHidden="0" w:uiPriority="1" w:unhideWhenUsed="0" w:qFormat="1"/>
    <w:lsdException w:name="List Number 2" w:uiPriority="1" w:qFormat="1"/>
    <w:lsdException w:name="List Number 3" w:uiPriority="1" w:qFormat="1"/>
    <w:lsdException w:name="Title" w:semiHidden="0" w:unhideWhenUsed="0"/>
    <w:lsdException w:name="Default Paragraph Font" w:uiPriority="1"/>
    <w:lsdException w:name="List Continue" w:qFormat="1"/>
    <w:lsdException w:name="List Continue 2" w:qFormat="1"/>
    <w:lsdException w:name="List Continue 3" w:semiHidden="0" w:unhideWhenUsed="0" w:qFormat="1"/>
    <w:lsdException w:name="List Continue 4" w:unhideWhenUsed="0"/>
    <w:lsdException w:name="List Continue 5" w:unhideWhenUsed="0"/>
    <w:lsdException w:name="Message Header" w:unhideWhenUsed="0"/>
    <w:lsdException w:name="Subtitle"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paragraph" w:styleId="FootnoteText">
    <w:name w:val="footnote text"/>
    <w:basedOn w:val="Normal"/>
    <w:link w:val="FootnoteTextChar"/>
    <w:semiHidden/>
    <w:unhideWhenUsed/>
    <w:rsid w:val="00052610"/>
    <w:pPr>
      <w:spacing w:after="0" w:line="240" w:lineRule="auto"/>
    </w:pPr>
    <w:rPr>
      <w:sz w:val="20"/>
      <w:szCs w:val="20"/>
    </w:rPr>
  </w:style>
  <w:style w:type="character" w:customStyle="1" w:styleId="FootnoteTextChar">
    <w:name w:val="Footnote Text Char"/>
    <w:basedOn w:val="DefaultParagraphFont"/>
    <w:link w:val="FootnoteText"/>
    <w:semiHidden/>
    <w:rsid w:val="00052610"/>
    <w:rPr>
      <w:rFonts w:ascii="Arial" w:hAnsi="Arial"/>
      <w:sz w:val="20"/>
      <w:szCs w:val="20"/>
      <w:lang w:val="en-AU"/>
    </w:rPr>
  </w:style>
  <w:style w:type="character" w:styleId="FootnoteReference">
    <w:name w:val="footnote reference"/>
    <w:basedOn w:val="DefaultParagraphFont"/>
    <w:uiPriority w:val="99"/>
    <w:semiHidden/>
    <w:unhideWhenUsed/>
    <w:rsid w:val="000526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ountycourt.vic.gov.au/practice-notes?filters%5bdivision%5d=1" TargetMode="External"/><Relationship Id="rId4" Type="http://schemas.microsoft.com/office/2007/relationships/stylesWithEffects" Target="stylesWithEffects.xml"/><Relationship Id="rId9" Type="http://schemas.openxmlformats.org/officeDocument/2006/relationships/hyperlink" Target="mailto:commonlaw.registry@courts.vic.gov.a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51BF8F0-D315-42E5-9B5C-144112F8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2304</Words>
  <Characters>13134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15408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Anna.Summers@courts.vic.gov.au</dc:creator>
  <cp:lastModifiedBy>David Nowak</cp:lastModifiedBy>
  <cp:revision>6</cp:revision>
  <cp:lastPrinted>2019-11-12T00:49:00Z</cp:lastPrinted>
  <dcterms:created xsi:type="dcterms:W3CDTF">2020-04-17T01:26:00Z</dcterms:created>
  <dcterms:modified xsi:type="dcterms:W3CDTF">2020-04-17T01:49:00Z</dcterms:modified>
</cp:coreProperties>
</file>