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847" w:rsidRDefault="00050847" w:rsidP="00920044">
      <w:pPr>
        <w:tabs>
          <w:tab w:val="left" w:pos="2064"/>
        </w:tabs>
        <w:spacing w:after="240"/>
      </w:pPr>
      <w:bookmarkStart w:id="0" w:name="_GoBack"/>
      <w:bookmarkEnd w:id="0"/>
    </w:p>
    <w:p w:rsidR="009978F0" w:rsidRPr="00D51192" w:rsidRDefault="000B0469" w:rsidP="00920044">
      <w:pPr>
        <w:tabs>
          <w:tab w:val="left" w:pos="2064"/>
        </w:tabs>
        <w:spacing w:after="240"/>
      </w:pPr>
      <w:r w:rsidRPr="00D51192">
        <w:rPr>
          <w:rFonts w:ascii="Akkurat" w:hAnsi="Akkurat"/>
          <w:noProof/>
          <w:color w:val="FFFFFF" w:themeColor="background1"/>
          <w:sz w:val="40"/>
          <w:szCs w:val="40"/>
        </w:rPr>
        <w:drawing>
          <wp:anchor distT="0" distB="0" distL="114300" distR="114300" simplePos="0" relativeHeight="251659264" behindDoc="1" locked="0" layoutInCell="1" allowOverlap="1">
            <wp:simplePos x="0" y="0"/>
            <wp:positionH relativeFrom="page">
              <wp:posOffset>-9525</wp:posOffset>
            </wp:positionH>
            <wp:positionV relativeFrom="paragraph">
              <wp:posOffset>-1675130</wp:posOffset>
            </wp:positionV>
            <wp:extent cx="7569835" cy="1885950"/>
            <wp:effectExtent l="0" t="0" r="0" b="0"/>
            <wp:wrapNone/>
            <wp:docPr id="22" name="Picture 22" descr="C:\Users\SBowieLi\Desktop\word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owieLi\Desktop\word bann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9835" cy="1885950"/>
                    </a:xfrm>
                    <a:prstGeom prst="rect">
                      <a:avLst/>
                    </a:prstGeom>
                    <a:noFill/>
                    <a:ln>
                      <a:noFill/>
                    </a:ln>
                  </pic:spPr>
                </pic:pic>
              </a:graphicData>
            </a:graphic>
          </wp:anchor>
        </w:drawing>
      </w:r>
      <w:r w:rsidR="00EE145B" w:rsidRPr="00D51192">
        <w:rPr>
          <w:b/>
          <w:noProof/>
          <w:szCs w:val="22"/>
        </w:rPr>
        <mc:AlternateContent>
          <mc:Choice Requires="wps">
            <w:drawing>
              <wp:anchor distT="45720" distB="45720" distL="114300" distR="114300" simplePos="0" relativeHeight="251663360" behindDoc="0" locked="0" layoutInCell="1" allowOverlap="1">
                <wp:simplePos x="0" y="0"/>
                <wp:positionH relativeFrom="margin">
                  <wp:posOffset>-78105</wp:posOffset>
                </wp:positionH>
                <wp:positionV relativeFrom="topMargin">
                  <wp:posOffset>352425</wp:posOffset>
                </wp:positionV>
                <wp:extent cx="5638800" cy="1047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047750"/>
                        </a:xfrm>
                        <a:prstGeom prst="rect">
                          <a:avLst/>
                        </a:prstGeom>
                        <a:noFill/>
                        <a:ln w="9525">
                          <a:noFill/>
                          <a:miter lim="800000"/>
                          <a:headEnd/>
                          <a:tailEnd/>
                        </a:ln>
                      </wps:spPr>
                      <wps:txbx>
                        <w:txbxContent>
                          <w:p w:rsidR="00D51192" w:rsidRPr="000B0469" w:rsidRDefault="00D51192" w:rsidP="00F176A1">
                            <w:pPr>
                              <w:rPr>
                                <w:rFonts w:cs="Arial"/>
                                <w:b/>
                                <w:color w:val="FFFFFF" w:themeColor="background1"/>
                                <w:sz w:val="40"/>
                                <w:szCs w:val="40"/>
                              </w:rPr>
                            </w:pPr>
                            <w:r w:rsidRPr="00182AEF">
                              <w:rPr>
                                <w:rFonts w:cs="Arial"/>
                                <w:color w:val="FFFFFF" w:themeColor="background1"/>
                                <w:sz w:val="40"/>
                                <w:szCs w:val="40"/>
                              </w:rPr>
                              <w:t>Practice Note:</w:t>
                            </w:r>
                            <w:r w:rsidRPr="00182AEF">
                              <w:rPr>
                                <w:rFonts w:cs="Arial"/>
                                <w:color w:val="FFFFFF" w:themeColor="background1"/>
                                <w:sz w:val="36"/>
                                <w:szCs w:val="36"/>
                              </w:rPr>
                              <w:t xml:space="preserve"> </w:t>
                            </w:r>
                            <w:r>
                              <w:rPr>
                                <w:rFonts w:cs="Arial"/>
                                <w:color w:val="FFFFFF" w:themeColor="background1"/>
                                <w:sz w:val="36"/>
                                <w:szCs w:val="36"/>
                              </w:rPr>
                              <w:t>Commercial Division Practice</w:t>
                            </w:r>
                            <w:r w:rsidRPr="000B0469">
                              <w:rPr>
                                <w:rFonts w:cs="Arial"/>
                                <w:color w:val="FFFFFF" w:themeColor="background1"/>
                                <w:sz w:val="36"/>
                                <w:szCs w:val="36"/>
                              </w:rPr>
                              <w:br/>
                            </w:r>
                            <w:r w:rsidRPr="000B0469">
                              <w:rPr>
                                <w:rFonts w:cs="Arial"/>
                                <w:b/>
                                <w:color w:val="FFFFFF" w:themeColor="background1"/>
                                <w:sz w:val="40"/>
                                <w:szCs w:val="40"/>
                              </w:rPr>
                              <w:t>A Practice Note on the Operation and Management of the Commercial Division</w:t>
                            </w:r>
                          </w:p>
                          <w:p w:rsidR="00D51192" w:rsidRPr="000B0469" w:rsidRDefault="00D51192" w:rsidP="00F176A1">
                            <w:pPr>
                              <w:rPr>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5pt;margin-top:27.75pt;width:444pt;height:8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lyDAIAAPUDAAAOAAAAZHJzL2Uyb0RvYy54bWysU9tuGyEQfa/Uf0C813upHTsr4yhNmqpS&#10;epGSfgBmWS8qMBSwd9Ovz8A6jtW+VeUBATNzZs6ZYX01Gk0O0gcFltFqVlIirYBW2R2jPx7v3q0o&#10;CZHblmuwktEnGejV5u2b9eAaWUMPupWeIIgNzeAY7WN0TVEE0UvDwwyctGjswBse8ep3Rev5gOhG&#10;F3VZXhQD+NZ5EDIEfL2djHST8btOivit64KMRDOKtcW8+7xv015s1rzZee56JY5l8H+ownBlMekJ&#10;6pZHTvZe/QVllPAQoIszAaaArlNCZg7Ipir/YPPQcyczFxQnuJNM4f/Biq+H756oltG6WlJiucEm&#10;Pcoxkg8wkjrpM7jQoNuDQ8c44jP2OXMN7h7Ez0As3PTc7uS19zD0krdYX5Uii7PQCSckkO3wBVpM&#10;w/cRMtDYeZPEQzkIomOfnk69SaUIfFxcvF+tSjQJtFXlfLlc5O4VvHkJdz7ETxIMSQdGPTY/w/PD&#10;fYipHN68uKRsFu6U1nkAtCUDo5eLepEDzixGRZxPrQyjmB3XNDGJ5Ufb5uDIlZ7OmEDbI+3EdOIc&#10;x+2IjkmLLbRPKICHaQ7x3+ChB/+bkgFnkNHwa8+9pER/tijiZTWfp6HNl/liWePFn1u25xZuBUIx&#10;GimZjjcxD/rE9RrF7lSW4bWSY604W1md4z9Iw3t+z16vv3XzDAAA//8DAFBLAwQUAAYACAAAACEA&#10;bZZRot4AAAAKAQAADwAAAGRycy9kb3ducmV2LnhtbEyPwU7DMBBE70j8g7VI3Fq7AdMSsqkQiCuo&#10;hVbi5sbbJCJeR7HbhL/HnOC4mqeZt8V6cp040xBazwiLuQJBXHnbco3w8f4yW4EI0bA1nWdC+KYA&#10;6/LyojC59SNv6LyNtUglHHKD0MTY51KGqiFnwtz3xCk7+sGZmM6hlnYwYyp3ncyUupPOtJwWGtPT&#10;U0PV1/bkEHavx8/9rXqrn53uRz8pye5eIl5fTY8PICJN8Q+GX/2kDmVyOvgT2yA6hNkiu0kogtYa&#10;RAJWS70EcUDIMqVBloX8/0L5AwAA//8DAFBLAQItABQABgAIAAAAIQC2gziS/gAAAOEBAAATAAAA&#10;AAAAAAAAAAAAAAAAAABbQ29udGVudF9UeXBlc10ueG1sUEsBAi0AFAAGAAgAAAAhADj9If/WAAAA&#10;lAEAAAsAAAAAAAAAAAAAAAAALwEAAF9yZWxzLy5yZWxzUEsBAi0AFAAGAAgAAAAhALIUiXIMAgAA&#10;9QMAAA4AAAAAAAAAAAAAAAAALgIAAGRycy9lMm9Eb2MueG1sUEsBAi0AFAAGAAgAAAAhAG2WUaLe&#10;AAAACgEAAA8AAAAAAAAAAAAAAAAAZgQAAGRycy9kb3ducmV2LnhtbFBLBQYAAAAABAAEAPMAAABx&#10;BQAAAAA=&#10;" filled="f" stroked="f">
                <v:textbox>
                  <w:txbxContent>
                    <w:p w:rsidR="00D51192" w:rsidRPr="000B0469" w:rsidRDefault="00D51192" w:rsidP="00F176A1">
                      <w:pPr>
                        <w:rPr>
                          <w:rFonts w:cs="Arial"/>
                          <w:b/>
                          <w:color w:val="FFFFFF" w:themeColor="background1"/>
                          <w:sz w:val="40"/>
                          <w:szCs w:val="40"/>
                        </w:rPr>
                      </w:pPr>
                      <w:r w:rsidRPr="00182AEF">
                        <w:rPr>
                          <w:rFonts w:cs="Arial"/>
                          <w:color w:val="FFFFFF" w:themeColor="background1"/>
                          <w:sz w:val="40"/>
                          <w:szCs w:val="40"/>
                        </w:rPr>
                        <w:t>Practice Note:</w:t>
                      </w:r>
                      <w:r w:rsidRPr="00182AEF">
                        <w:rPr>
                          <w:rFonts w:cs="Arial"/>
                          <w:color w:val="FFFFFF" w:themeColor="background1"/>
                          <w:sz w:val="36"/>
                          <w:szCs w:val="36"/>
                        </w:rPr>
                        <w:t xml:space="preserve"> </w:t>
                      </w:r>
                      <w:r>
                        <w:rPr>
                          <w:rFonts w:cs="Arial"/>
                          <w:color w:val="FFFFFF" w:themeColor="background1"/>
                          <w:sz w:val="36"/>
                          <w:szCs w:val="36"/>
                        </w:rPr>
                        <w:t>Commercial Division Practice</w:t>
                      </w:r>
                      <w:r w:rsidRPr="000B0469">
                        <w:rPr>
                          <w:rFonts w:cs="Arial"/>
                          <w:color w:val="FFFFFF" w:themeColor="background1"/>
                          <w:sz w:val="36"/>
                          <w:szCs w:val="36"/>
                        </w:rPr>
                        <w:br/>
                      </w:r>
                      <w:r w:rsidRPr="000B0469">
                        <w:rPr>
                          <w:rFonts w:cs="Arial"/>
                          <w:b/>
                          <w:color w:val="FFFFFF" w:themeColor="background1"/>
                          <w:sz w:val="40"/>
                          <w:szCs w:val="40"/>
                        </w:rPr>
                        <w:t>A Practice Note on the Operation and Management of the Commercial Division</w:t>
                      </w:r>
                    </w:p>
                    <w:p w:rsidR="00D51192" w:rsidRPr="000B0469" w:rsidRDefault="00D51192" w:rsidP="00F176A1">
                      <w:pPr>
                        <w:rPr>
                          <w:color w:val="FFFFFF" w:themeColor="background1"/>
                          <w:sz w:val="36"/>
                          <w:szCs w:val="36"/>
                        </w:rPr>
                      </w:pPr>
                    </w:p>
                  </w:txbxContent>
                </v:textbox>
                <w10:wrap anchorx="margin" anchory="margin"/>
              </v:shape>
            </w:pict>
          </mc:Fallback>
        </mc:AlternateContent>
      </w:r>
      <w:r w:rsidR="00F176A1" w:rsidRPr="00D51192">
        <w:rPr>
          <w:noProof/>
        </w:rPr>
        <w:drawing>
          <wp:anchor distT="0" distB="0" distL="114300" distR="114300" simplePos="0" relativeHeight="251661312" behindDoc="0" locked="0" layoutInCell="1" allowOverlap="1">
            <wp:simplePos x="0" y="0"/>
            <wp:positionH relativeFrom="margin">
              <wp:posOffset>5320665</wp:posOffset>
            </wp:positionH>
            <wp:positionV relativeFrom="topMargin">
              <wp:align>bottom</wp:align>
            </wp:positionV>
            <wp:extent cx="1493520" cy="982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V logo reverse.png"/>
                    <pic:cNvPicPr/>
                  </pic:nvPicPr>
                  <pic:blipFill rotWithShape="1">
                    <a:blip r:embed="rId9" cstate="print">
                      <a:extLst>
                        <a:ext uri="{28A0092B-C50C-407E-A947-70E740481C1C}">
                          <a14:useLocalDpi xmlns:a14="http://schemas.microsoft.com/office/drawing/2010/main" val="0"/>
                        </a:ext>
                      </a:extLst>
                    </a:blip>
                    <a:srcRect l="18967" t="17387" r="17988" b="18510"/>
                    <a:stretch/>
                  </pic:blipFill>
                  <pic:spPr bwMode="auto">
                    <a:xfrm>
                      <a:off x="0" y="0"/>
                      <a:ext cx="1493520" cy="982345"/>
                    </a:xfrm>
                    <a:prstGeom prst="rect">
                      <a:avLst/>
                    </a:prstGeom>
                    <a:ln>
                      <a:noFill/>
                    </a:ln>
                    <a:extLst>
                      <a:ext uri="{53640926-AAD7-44D8-BBD7-CCE9431645EC}">
                        <a14:shadowObscured xmlns:a14="http://schemas.microsoft.com/office/drawing/2010/main"/>
                      </a:ext>
                    </a:extLst>
                  </pic:spPr>
                </pic:pic>
              </a:graphicData>
            </a:graphic>
          </wp:anchor>
        </w:drawing>
      </w:r>
      <w:r w:rsidR="00920044" w:rsidRPr="00D51192">
        <w:tab/>
      </w:r>
    </w:p>
    <w:p w:rsidR="002E2210" w:rsidRPr="00D51192" w:rsidRDefault="002E2210" w:rsidP="002E2210"/>
    <w:tbl>
      <w:tblPr>
        <w:tblStyle w:val="TableGrid"/>
        <w:tblpPr w:leftFromText="180" w:rightFromText="180" w:vertAnchor="page" w:horzAnchor="margin" w:tblpY="3105"/>
        <w:tblW w:w="9889" w:type="dxa"/>
        <w:tblLook w:val="04A0" w:firstRow="1" w:lastRow="0" w:firstColumn="1" w:lastColumn="0" w:noHBand="0" w:noVBand="1"/>
      </w:tblPr>
      <w:tblGrid>
        <w:gridCol w:w="2539"/>
        <w:gridCol w:w="2735"/>
        <w:gridCol w:w="1984"/>
        <w:gridCol w:w="2631"/>
      </w:tblGrid>
      <w:tr w:rsidR="00C70042" w:rsidRPr="00D51192" w:rsidTr="00C70042">
        <w:tc>
          <w:tcPr>
            <w:tcW w:w="9889" w:type="dxa"/>
            <w:gridSpan w:val="4"/>
            <w:shd w:val="clear" w:color="auto" w:fill="D9D9D9" w:themeFill="background1" w:themeFillShade="D9"/>
          </w:tcPr>
          <w:p w:rsidR="00C70042" w:rsidRPr="00C70042" w:rsidRDefault="00C70042" w:rsidP="00C70042">
            <w:pPr>
              <w:spacing w:before="120" w:after="120"/>
              <w:jc w:val="center"/>
              <w:rPr>
                <w:sz w:val="36"/>
                <w:szCs w:val="36"/>
              </w:rPr>
            </w:pPr>
            <w:r w:rsidRPr="00C70042">
              <w:rPr>
                <w:b/>
                <w:sz w:val="36"/>
                <w:szCs w:val="36"/>
              </w:rPr>
              <w:t>Document Details</w:t>
            </w:r>
          </w:p>
        </w:tc>
      </w:tr>
      <w:tr w:rsidR="00C70042" w:rsidRPr="00D51192" w:rsidTr="00C70042">
        <w:tc>
          <w:tcPr>
            <w:tcW w:w="2539" w:type="dxa"/>
            <w:shd w:val="clear" w:color="auto" w:fill="F2F2F2" w:themeFill="background1" w:themeFillShade="F2"/>
          </w:tcPr>
          <w:p w:rsidR="00C70042" w:rsidRPr="00C70042" w:rsidRDefault="00C70042" w:rsidP="00C70042">
            <w:pPr>
              <w:spacing w:before="120" w:after="120"/>
              <w:rPr>
                <w:b/>
                <w:sz w:val="36"/>
                <w:szCs w:val="36"/>
              </w:rPr>
            </w:pPr>
            <w:r w:rsidRPr="00C70042">
              <w:rPr>
                <w:b/>
                <w:sz w:val="36"/>
                <w:szCs w:val="36"/>
              </w:rPr>
              <w:t>Subject</w:t>
            </w:r>
          </w:p>
        </w:tc>
        <w:tc>
          <w:tcPr>
            <w:tcW w:w="7350" w:type="dxa"/>
            <w:gridSpan w:val="3"/>
          </w:tcPr>
          <w:p w:rsidR="00C70042" w:rsidRPr="00C70042" w:rsidRDefault="00C70042" w:rsidP="00C70042">
            <w:pPr>
              <w:spacing w:before="120" w:after="120"/>
              <w:rPr>
                <w:sz w:val="36"/>
                <w:szCs w:val="36"/>
              </w:rPr>
            </w:pPr>
            <w:r w:rsidRPr="00C70042">
              <w:rPr>
                <w:sz w:val="36"/>
                <w:szCs w:val="36"/>
              </w:rPr>
              <w:t>Commercial Division Practice</w:t>
            </w:r>
          </w:p>
        </w:tc>
      </w:tr>
      <w:tr w:rsidR="00C70042" w:rsidRPr="00D51192" w:rsidTr="00C70042">
        <w:tc>
          <w:tcPr>
            <w:tcW w:w="2539" w:type="dxa"/>
            <w:shd w:val="clear" w:color="auto" w:fill="F2F2F2" w:themeFill="background1" w:themeFillShade="F2"/>
          </w:tcPr>
          <w:p w:rsidR="00C70042" w:rsidRPr="00C70042" w:rsidRDefault="00C70042" w:rsidP="00C70042">
            <w:pPr>
              <w:spacing w:before="120" w:after="120"/>
              <w:rPr>
                <w:b/>
                <w:sz w:val="36"/>
                <w:szCs w:val="36"/>
              </w:rPr>
            </w:pPr>
            <w:r w:rsidRPr="00C70042">
              <w:rPr>
                <w:b/>
                <w:sz w:val="36"/>
                <w:szCs w:val="36"/>
              </w:rPr>
              <w:t>Title</w:t>
            </w:r>
          </w:p>
        </w:tc>
        <w:tc>
          <w:tcPr>
            <w:tcW w:w="7350" w:type="dxa"/>
            <w:gridSpan w:val="3"/>
          </w:tcPr>
          <w:p w:rsidR="00C70042" w:rsidRPr="00C70042" w:rsidRDefault="00C70042" w:rsidP="00C70042">
            <w:pPr>
              <w:spacing w:before="120" w:after="120"/>
              <w:rPr>
                <w:sz w:val="36"/>
                <w:szCs w:val="36"/>
              </w:rPr>
            </w:pPr>
            <w:r w:rsidRPr="00C70042">
              <w:rPr>
                <w:sz w:val="36"/>
                <w:szCs w:val="36"/>
              </w:rPr>
              <w:t>Operation and Management of the Commercial Division</w:t>
            </w:r>
          </w:p>
        </w:tc>
      </w:tr>
      <w:tr w:rsidR="00C70042" w:rsidRPr="00D51192" w:rsidTr="00C70042">
        <w:tc>
          <w:tcPr>
            <w:tcW w:w="2539" w:type="dxa"/>
            <w:shd w:val="clear" w:color="auto" w:fill="F2F2F2" w:themeFill="background1" w:themeFillShade="F2"/>
          </w:tcPr>
          <w:p w:rsidR="00C70042" w:rsidRPr="00C70042" w:rsidRDefault="00C70042" w:rsidP="00C70042">
            <w:pPr>
              <w:spacing w:before="120" w:after="120"/>
              <w:rPr>
                <w:b/>
                <w:sz w:val="36"/>
                <w:szCs w:val="36"/>
              </w:rPr>
            </w:pPr>
            <w:r w:rsidRPr="00C70042">
              <w:rPr>
                <w:b/>
                <w:sz w:val="36"/>
                <w:szCs w:val="36"/>
              </w:rPr>
              <w:t>Reference Number</w:t>
            </w:r>
          </w:p>
        </w:tc>
        <w:tc>
          <w:tcPr>
            <w:tcW w:w="7350" w:type="dxa"/>
            <w:gridSpan w:val="3"/>
          </w:tcPr>
          <w:p w:rsidR="00C70042" w:rsidRPr="00C70042" w:rsidRDefault="00C70042" w:rsidP="00C70042">
            <w:pPr>
              <w:spacing w:before="120" w:after="120"/>
              <w:rPr>
                <w:sz w:val="36"/>
                <w:szCs w:val="36"/>
              </w:rPr>
            </w:pPr>
            <w:r w:rsidRPr="00C70042">
              <w:rPr>
                <w:sz w:val="36"/>
                <w:szCs w:val="36"/>
              </w:rPr>
              <w:t xml:space="preserve">PNCO 1 – 2019 </w:t>
            </w:r>
          </w:p>
        </w:tc>
      </w:tr>
      <w:tr w:rsidR="00C70042" w:rsidRPr="00D51192" w:rsidTr="00C70042">
        <w:tc>
          <w:tcPr>
            <w:tcW w:w="2539" w:type="dxa"/>
            <w:shd w:val="clear" w:color="auto" w:fill="F2F2F2" w:themeFill="background1" w:themeFillShade="F2"/>
          </w:tcPr>
          <w:p w:rsidR="00C70042" w:rsidRPr="00C70042" w:rsidRDefault="00C70042" w:rsidP="00C70042">
            <w:pPr>
              <w:spacing w:before="120" w:after="120"/>
              <w:rPr>
                <w:b/>
                <w:sz w:val="36"/>
                <w:szCs w:val="36"/>
              </w:rPr>
            </w:pPr>
            <w:r w:rsidRPr="00C70042">
              <w:rPr>
                <w:b/>
                <w:sz w:val="36"/>
                <w:szCs w:val="36"/>
              </w:rPr>
              <w:t>Date Created</w:t>
            </w:r>
          </w:p>
        </w:tc>
        <w:tc>
          <w:tcPr>
            <w:tcW w:w="2735" w:type="dxa"/>
          </w:tcPr>
          <w:p w:rsidR="00C70042" w:rsidRPr="00C70042" w:rsidRDefault="0076156F" w:rsidP="0076156F">
            <w:pPr>
              <w:spacing w:before="120" w:after="120"/>
              <w:rPr>
                <w:sz w:val="36"/>
                <w:szCs w:val="36"/>
              </w:rPr>
            </w:pPr>
            <w:r>
              <w:rPr>
                <w:sz w:val="36"/>
                <w:szCs w:val="36"/>
              </w:rPr>
              <w:t>25</w:t>
            </w:r>
            <w:r w:rsidR="00C70042" w:rsidRPr="00C70042">
              <w:rPr>
                <w:sz w:val="36"/>
                <w:szCs w:val="36"/>
              </w:rPr>
              <w:t xml:space="preserve"> March 2019</w:t>
            </w:r>
          </w:p>
        </w:tc>
        <w:tc>
          <w:tcPr>
            <w:tcW w:w="1984" w:type="dxa"/>
            <w:shd w:val="clear" w:color="auto" w:fill="F2F2F2" w:themeFill="background1" w:themeFillShade="F2"/>
          </w:tcPr>
          <w:p w:rsidR="00C70042" w:rsidRPr="00C70042" w:rsidRDefault="00C70042" w:rsidP="00C70042">
            <w:pPr>
              <w:spacing w:before="120" w:after="120"/>
              <w:rPr>
                <w:b/>
                <w:sz w:val="36"/>
                <w:szCs w:val="36"/>
              </w:rPr>
            </w:pPr>
            <w:r w:rsidRPr="00C70042">
              <w:rPr>
                <w:b/>
                <w:sz w:val="36"/>
                <w:szCs w:val="36"/>
              </w:rPr>
              <w:t>Last Updated</w:t>
            </w:r>
          </w:p>
        </w:tc>
        <w:tc>
          <w:tcPr>
            <w:tcW w:w="2631" w:type="dxa"/>
          </w:tcPr>
          <w:p w:rsidR="00C70042" w:rsidRPr="00C70042" w:rsidRDefault="0076156F" w:rsidP="00C70042">
            <w:pPr>
              <w:spacing w:before="120" w:after="120"/>
              <w:rPr>
                <w:sz w:val="36"/>
                <w:szCs w:val="36"/>
              </w:rPr>
            </w:pPr>
            <w:r>
              <w:rPr>
                <w:sz w:val="36"/>
                <w:szCs w:val="36"/>
              </w:rPr>
              <w:t>25</w:t>
            </w:r>
            <w:r w:rsidR="00C70042" w:rsidRPr="00C70042">
              <w:rPr>
                <w:sz w:val="36"/>
                <w:szCs w:val="36"/>
              </w:rPr>
              <w:t xml:space="preserve"> March 2019</w:t>
            </w:r>
          </w:p>
        </w:tc>
      </w:tr>
      <w:tr w:rsidR="00C70042" w:rsidRPr="00D51192" w:rsidTr="00C70042">
        <w:tc>
          <w:tcPr>
            <w:tcW w:w="2539" w:type="dxa"/>
            <w:shd w:val="clear" w:color="auto" w:fill="F2F2F2" w:themeFill="background1" w:themeFillShade="F2"/>
          </w:tcPr>
          <w:p w:rsidR="00C70042" w:rsidRPr="00C70042" w:rsidRDefault="00C70042" w:rsidP="00C70042">
            <w:pPr>
              <w:spacing w:before="120" w:after="120"/>
              <w:rPr>
                <w:b/>
                <w:sz w:val="36"/>
                <w:szCs w:val="36"/>
              </w:rPr>
            </w:pPr>
            <w:r w:rsidRPr="00C70042">
              <w:rPr>
                <w:b/>
                <w:sz w:val="36"/>
                <w:szCs w:val="36"/>
              </w:rPr>
              <w:t>Authorised By</w:t>
            </w:r>
          </w:p>
        </w:tc>
        <w:tc>
          <w:tcPr>
            <w:tcW w:w="7350" w:type="dxa"/>
            <w:gridSpan w:val="3"/>
          </w:tcPr>
          <w:p w:rsidR="00C70042" w:rsidRPr="00C70042" w:rsidRDefault="00C70042" w:rsidP="00C70042">
            <w:pPr>
              <w:spacing w:before="120" w:after="120"/>
              <w:rPr>
                <w:sz w:val="36"/>
                <w:szCs w:val="36"/>
              </w:rPr>
            </w:pPr>
            <w:r w:rsidRPr="00C70042">
              <w:rPr>
                <w:sz w:val="36"/>
                <w:szCs w:val="36"/>
              </w:rPr>
              <w:t>His Honour Judge Cosgrave, Head of the Commercial Division</w:t>
            </w:r>
          </w:p>
        </w:tc>
      </w:tr>
      <w:tr w:rsidR="00C70042" w:rsidRPr="00D51192" w:rsidTr="00C70042">
        <w:tc>
          <w:tcPr>
            <w:tcW w:w="2539" w:type="dxa"/>
            <w:shd w:val="clear" w:color="auto" w:fill="F2F2F2" w:themeFill="background1" w:themeFillShade="F2"/>
          </w:tcPr>
          <w:p w:rsidR="00C70042" w:rsidRPr="00C70042" w:rsidRDefault="00C70042" w:rsidP="00C70042">
            <w:pPr>
              <w:spacing w:before="120" w:after="120"/>
              <w:rPr>
                <w:b/>
                <w:sz w:val="36"/>
                <w:szCs w:val="36"/>
              </w:rPr>
            </w:pPr>
            <w:r w:rsidRPr="00C70042">
              <w:rPr>
                <w:b/>
                <w:sz w:val="36"/>
                <w:szCs w:val="36"/>
              </w:rPr>
              <w:t>Note</w:t>
            </w:r>
          </w:p>
        </w:tc>
        <w:tc>
          <w:tcPr>
            <w:tcW w:w="7350" w:type="dxa"/>
            <w:gridSpan w:val="3"/>
          </w:tcPr>
          <w:p w:rsidR="00C70042" w:rsidRPr="00C70042" w:rsidRDefault="00C70042" w:rsidP="00C70042">
            <w:pPr>
              <w:spacing w:before="120" w:after="120"/>
              <w:rPr>
                <w:sz w:val="36"/>
                <w:szCs w:val="36"/>
              </w:rPr>
            </w:pPr>
            <w:r w:rsidRPr="00C70042">
              <w:rPr>
                <w:sz w:val="36"/>
                <w:szCs w:val="36"/>
              </w:rPr>
              <w:t xml:space="preserve">This Practice Note supersedes: </w:t>
            </w:r>
          </w:p>
          <w:p w:rsidR="00C70042" w:rsidRPr="0070075F" w:rsidRDefault="00C70042" w:rsidP="00C70042">
            <w:pPr>
              <w:pStyle w:val="ListParagraph"/>
              <w:numPr>
                <w:ilvl w:val="0"/>
                <w:numId w:val="64"/>
              </w:numPr>
              <w:spacing w:before="120" w:after="120"/>
              <w:rPr>
                <w:sz w:val="44"/>
                <w:szCs w:val="44"/>
              </w:rPr>
            </w:pPr>
            <w:r w:rsidRPr="0070075F">
              <w:rPr>
                <w:sz w:val="28"/>
                <w:szCs w:val="28"/>
              </w:rPr>
              <w:t>PNCI</w:t>
            </w:r>
            <w:r>
              <w:rPr>
                <w:sz w:val="28"/>
                <w:szCs w:val="28"/>
              </w:rPr>
              <w:t xml:space="preserve"> 9-2015 Operation and Management of Banking and Finance Cases List</w:t>
            </w:r>
          </w:p>
          <w:p w:rsidR="00C70042" w:rsidRPr="0070075F" w:rsidRDefault="00C70042" w:rsidP="00C70042">
            <w:pPr>
              <w:pStyle w:val="ListParagraph"/>
              <w:numPr>
                <w:ilvl w:val="0"/>
                <w:numId w:val="64"/>
              </w:numPr>
              <w:spacing w:before="120" w:after="120"/>
              <w:rPr>
                <w:sz w:val="28"/>
                <w:szCs w:val="28"/>
              </w:rPr>
            </w:pPr>
            <w:r>
              <w:rPr>
                <w:sz w:val="28"/>
                <w:szCs w:val="28"/>
              </w:rPr>
              <w:t>PNCO 4-2015 Operation and Management of Building C</w:t>
            </w:r>
            <w:r w:rsidRPr="0070075F">
              <w:rPr>
                <w:sz w:val="28"/>
                <w:szCs w:val="28"/>
              </w:rPr>
              <w:t>ases List</w:t>
            </w:r>
          </w:p>
          <w:p w:rsidR="00C70042" w:rsidRPr="0070075F" w:rsidRDefault="00C70042" w:rsidP="00C70042">
            <w:pPr>
              <w:pStyle w:val="ListParagraph"/>
              <w:numPr>
                <w:ilvl w:val="0"/>
                <w:numId w:val="64"/>
              </w:numPr>
              <w:spacing w:before="120" w:after="120"/>
              <w:rPr>
                <w:sz w:val="28"/>
                <w:szCs w:val="28"/>
              </w:rPr>
            </w:pPr>
            <w:r w:rsidRPr="0070075F">
              <w:rPr>
                <w:sz w:val="28"/>
                <w:szCs w:val="28"/>
              </w:rPr>
              <w:t>PNCO</w:t>
            </w:r>
            <w:r>
              <w:rPr>
                <w:sz w:val="28"/>
                <w:szCs w:val="28"/>
              </w:rPr>
              <w:t xml:space="preserve"> 3-2015 Commercial Division Cases in Circuit Co</w:t>
            </w:r>
            <w:r w:rsidRPr="0070075F">
              <w:rPr>
                <w:sz w:val="28"/>
                <w:szCs w:val="28"/>
              </w:rPr>
              <w:t>urts</w:t>
            </w:r>
          </w:p>
          <w:p w:rsidR="00C70042" w:rsidRPr="0070075F" w:rsidRDefault="00C70042" w:rsidP="00C70042">
            <w:pPr>
              <w:pStyle w:val="ListParagraph"/>
              <w:numPr>
                <w:ilvl w:val="0"/>
                <w:numId w:val="64"/>
              </w:numPr>
              <w:spacing w:before="120" w:after="120"/>
              <w:rPr>
                <w:sz w:val="44"/>
                <w:szCs w:val="44"/>
              </w:rPr>
            </w:pPr>
            <w:r w:rsidRPr="0070075F">
              <w:rPr>
                <w:sz w:val="28"/>
                <w:szCs w:val="28"/>
              </w:rPr>
              <w:t>PCNO</w:t>
            </w:r>
            <w:r>
              <w:rPr>
                <w:sz w:val="28"/>
                <w:szCs w:val="28"/>
              </w:rPr>
              <w:t xml:space="preserve"> 2-2015 Operation and Management of Expedited Cases List</w:t>
            </w:r>
          </w:p>
          <w:p w:rsidR="00C70042" w:rsidRPr="00C70042" w:rsidRDefault="00C70042" w:rsidP="00C70042">
            <w:pPr>
              <w:pStyle w:val="ListParagraph"/>
              <w:numPr>
                <w:ilvl w:val="0"/>
                <w:numId w:val="64"/>
              </w:numPr>
              <w:spacing w:before="120" w:after="120"/>
              <w:rPr>
                <w:sz w:val="44"/>
                <w:szCs w:val="44"/>
              </w:rPr>
            </w:pPr>
            <w:r>
              <w:rPr>
                <w:sz w:val="28"/>
                <w:szCs w:val="28"/>
              </w:rPr>
              <w:t>PNCO 1-2015 Operation and Management of General Cases List</w:t>
            </w:r>
          </w:p>
          <w:p w:rsidR="00C70042" w:rsidRPr="00C70042" w:rsidRDefault="00C70042" w:rsidP="00C70042">
            <w:pPr>
              <w:pStyle w:val="ListParagraph"/>
              <w:numPr>
                <w:ilvl w:val="0"/>
                <w:numId w:val="64"/>
              </w:numPr>
              <w:spacing w:before="120" w:after="120"/>
              <w:rPr>
                <w:sz w:val="28"/>
                <w:szCs w:val="28"/>
              </w:rPr>
            </w:pPr>
            <w:r>
              <w:rPr>
                <w:sz w:val="28"/>
                <w:szCs w:val="28"/>
              </w:rPr>
              <w:t>PNCI 3-2011 Practice and procedures in the County Court</w:t>
            </w:r>
          </w:p>
          <w:p w:rsidR="00C70042" w:rsidRPr="00C70042" w:rsidRDefault="00C70042" w:rsidP="00C70042">
            <w:pPr>
              <w:pStyle w:val="ListParagraph"/>
              <w:numPr>
                <w:ilvl w:val="0"/>
                <w:numId w:val="64"/>
              </w:numPr>
              <w:spacing w:before="120" w:after="120"/>
              <w:rPr>
                <w:sz w:val="44"/>
                <w:szCs w:val="44"/>
              </w:rPr>
            </w:pPr>
            <w:r w:rsidRPr="00C70042">
              <w:rPr>
                <w:sz w:val="28"/>
                <w:szCs w:val="28"/>
              </w:rPr>
              <w:t>PN</w:t>
            </w:r>
            <w:r>
              <w:rPr>
                <w:sz w:val="28"/>
                <w:szCs w:val="28"/>
              </w:rPr>
              <w:t>C</w:t>
            </w:r>
            <w:r w:rsidRPr="00C70042">
              <w:rPr>
                <w:sz w:val="28"/>
                <w:szCs w:val="28"/>
              </w:rPr>
              <w:t>O 1-2016</w:t>
            </w:r>
            <w:r>
              <w:rPr>
                <w:sz w:val="28"/>
                <w:szCs w:val="28"/>
              </w:rPr>
              <w:t xml:space="preserve"> Procedure for Mediations</w:t>
            </w:r>
          </w:p>
          <w:p w:rsidR="00C70042" w:rsidRPr="00D51192" w:rsidRDefault="00C70042" w:rsidP="00C70042">
            <w:pPr>
              <w:pStyle w:val="ListParagraph"/>
              <w:numPr>
                <w:ilvl w:val="0"/>
                <w:numId w:val="64"/>
              </w:numPr>
              <w:spacing w:before="120" w:after="120"/>
              <w:rPr>
                <w:sz w:val="44"/>
                <w:szCs w:val="44"/>
              </w:rPr>
            </w:pPr>
            <w:r>
              <w:rPr>
                <w:sz w:val="28"/>
                <w:szCs w:val="28"/>
              </w:rPr>
              <w:t>PNCI 4-2013 Release of Recordings in Civil Proceedings</w:t>
            </w:r>
          </w:p>
        </w:tc>
      </w:tr>
    </w:tbl>
    <w:p w:rsidR="00050847" w:rsidRPr="00D51192" w:rsidRDefault="00050847">
      <w:pPr>
        <w:spacing w:after="200" w:line="276" w:lineRule="auto"/>
      </w:pPr>
    </w:p>
    <w:p w:rsidR="00050847" w:rsidRPr="00D51192" w:rsidRDefault="00050847">
      <w:pPr>
        <w:spacing w:after="200" w:line="276" w:lineRule="auto"/>
      </w:pPr>
      <w:r w:rsidRPr="00D51192">
        <w:br w:type="page"/>
      </w:r>
    </w:p>
    <w:tbl>
      <w:tblPr>
        <w:tblStyle w:val="TableGrid"/>
        <w:tblW w:w="9889" w:type="dxa"/>
        <w:tblLook w:val="04A0" w:firstRow="1" w:lastRow="0" w:firstColumn="1" w:lastColumn="0" w:noHBand="0" w:noVBand="1"/>
      </w:tblPr>
      <w:tblGrid>
        <w:gridCol w:w="9889"/>
      </w:tblGrid>
      <w:tr w:rsidR="00050847" w:rsidRPr="00D51192" w:rsidTr="00AA22D2">
        <w:tc>
          <w:tcPr>
            <w:tcW w:w="9889" w:type="dxa"/>
            <w:shd w:val="clear" w:color="auto" w:fill="D9D9D9" w:themeFill="background1" w:themeFillShade="D9"/>
          </w:tcPr>
          <w:p w:rsidR="00050847" w:rsidRPr="00D51192" w:rsidRDefault="00050847" w:rsidP="00F630CD">
            <w:pPr>
              <w:spacing w:before="120" w:after="120"/>
              <w:jc w:val="center"/>
              <w:rPr>
                <w:b/>
                <w:szCs w:val="22"/>
              </w:rPr>
            </w:pPr>
            <w:r w:rsidRPr="00D51192">
              <w:lastRenderedPageBreak/>
              <w:br w:type="page"/>
            </w:r>
            <w:r w:rsidRPr="00D51192">
              <w:br w:type="page"/>
            </w:r>
            <w:r w:rsidRPr="00D51192">
              <w:rPr>
                <w:b/>
                <w:szCs w:val="22"/>
              </w:rPr>
              <w:t>Contents</w:t>
            </w:r>
          </w:p>
        </w:tc>
      </w:tr>
      <w:tr w:rsidR="00050847" w:rsidRPr="00D51192" w:rsidTr="00AA22D2">
        <w:trPr>
          <w:trHeight w:val="1287"/>
        </w:trPr>
        <w:tc>
          <w:tcPr>
            <w:tcW w:w="9889" w:type="dxa"/>
          </w:tcPr>
          <w:sdt>
            <w:sdtPr>
              <w:rPr>
                <w:noProof w:val="0"/>
                <w:kern w:val="28"/>
                <w:sz w:val="22"/>
                <w:lang w:val="en-AU" w:eastAsia="en-AU"/>
              </w:rPr>
              <w:id w:val="-1610577789"/>
              <w:docPartObj>
                <w:docPartGallery w:val="Table of Contents"/>
                <w:docPartUnique/>
              </w:docPartObj>
            </w:sdtPr>
            <w:sdtEndPr>
              <w:rPr>
                <w:b/>
                <w:bCs/>
              </w:rPr>
            </w:sdtEndPr>
            <w:sdtContent>
              <w:p w:rsidR="00F630CD" w:rsidRPr="00D51192" w:rsidRDefault="00F630CD" w:rsidP="00F51B06">
                <w:pPr>
                  <w:pStyle w:val="TOCHeading"/>
                  <w:spacing w:after="0"/>
                  <w:rPr>
                    <w:rStyle w:val="Hyperlink"/>
                    <w:sz w:val="22"/>
                    <w:szCs w:val="22"/>
                  </w:rPr>
                </w:pPr>
                <w:r w:rsidRPr="00D51192">
                  <w:fldChar w:fldCharType="begin"/>
                </w:r>
                <w:r w:rsidRPr="00D51192">
                  <w:instrText xml:space="preserve"> TOC \o "1-3" \h \z \u </w:instrText>
                </w:r>
                <w:r w:rsidRPr="00D51192">
                  <w:fldChar w:fldCharType="separate"/>
                </w:r>
                <w:hyperlink w:anchor="_Toc3542181" w:history="1">
                  <w:r w:rsidRPr="00D51192">
                    <w:rPr>
                      <w:rStyle w:val="Hyperlink"/>
                      <w:sz w:val="22"/>
                      <w:szCs w:val="22"/>
                    </w:rPr>
                    <w:t>INTRODUCTION</w:t>
                  </w:r>
                  <w:r w:rsidRPr="00D51192">
                    <w:rPr>
                      <w:webHidden/>
                      <w:sz w:val="22"/>
                      <w:szCs w:val="22"/>
                    </w:rPr>
                    <w:tab/>
                  </w:r>
                  <w:r w:rsidRPr="00D51192">
                    <w:rPr>
                      <w:webHidden/>
                      <w:sz w:val="22"/>
                      <w:szCs w:val="22"/>
                    </w:rPr>
                    <w:fldChar w:fldCharType="begin"/>
                  </w:r>
                  <w:r w:rsidRPr="00D51192">
                    <w:rPr>
                      <w:webHidden/>
                      <w:sz w:val="22"/>
                      <w:szCs w:val="22"/>
                    </w:rPr>
                    <w:instrText xml:space="preserve"> PAGEREF _Toc3542181 \h </w:instrText>
                  </w:r>
                  <w:r w:rsidRPr="00D51192">
                    <w:rPr>
                      <w:webHidden/>
                      <w:sz w:val="22"/>
                      <w:szCs w:val="22"/>
                    </w:rPr>
                  </w:r>
                  <w:r w:rsidRPr="00D51192">
                    <w:rPr>
                      <w:webHidden/>
                      <w:sz w:val="22"/>
                      <w:szCs w:val="22"/>
                    </w:rPr>
                    <w:fldChar w:fldCharType="separate"/>
                  </w:r>
                  <w:r w:rsidR="00C84DF3">
                    <w:rPr>
                      <w:webHidden/>
                      <w:sz w:val="22"/>
                      <w:szCs w:val="22"/>
                    </w:rPr>
                    <w:t>4</w:t>
                  </w:r>
                  <w:r w:rsidRPr="00D51192">
                    <w:rPr>
                      <w:webHidden/>
                      <w:sz w:val="22"/>
                      <w:szCs w:val="22"/>
                    </w:rPr>
                    <w:fldChar w:fldCharType="end"/>
                  </w:r>
                </w:hyperlink>
              </w:p>
              <w:p w:rsidR="00F630CD" w:rsidRPr="00D51192" w:rsidRDefault="00F630CD" w:rsidP="003C4193">
                <w:pPr>
                  <w:pStyle w:val="ListParagraph"/>
                  <w:ind w:right="147"/>
                  <w:rPr>
                    <w:noProof/>
                    <w:webHidden/>
                  </w:rPr>
                </w:pPr>
                <w:r w:rsidRPr="00D51192">
                  <w:rPr>
                    <w:rFonts w:eastAsiaTheme="minorEastAsia"/>
                    <w:noProof/>
                  </w:rPr>
                  <w:t>Appropriate cases for the Commercial Division</w:t>
                </w:r>
                <w:r w:rsidRPr="00D51192">
                  <w:rPr>
                    <w:noProof/>
                    <w:webHidden/>
                  </w:rPr>
                  <w:t>……………………………………………</w:t>
                </w:r>
                <w:r w:rsidR="00A41C75" w:rsidRPr="00D51192">
                  <w:rPr>
                    <w:noProof/>
                    <w:webHidden/>
                  </w:rPr>
                  <w:t>…</w:t>
                </w:r>
                <w:r w:rsidR="00A41C75" w:rsidRPr="00D51192">
                  <w:rPr>
                    <w:noProof/>
                    <w:webHidden/>
                    <w:sz w:val="20"/>
                  </w:rPr>
                  <w:t>.</w:t>
                </w:r>
                <w:r w:rsidR="00570300" w:rsidRPr="00D51192">
                  <w:rPr>
                    <w:noProof/>
                    <w:webHidden/>
                    <w:sz w:val="20"/>
                  </w:rPr>
                  <w:t>.</w:t>
                </w:r>
                <w:r w:rsidR="00A41C75" w:rsidRPr="00D51192">
                  <w:rPr>
                    <w:noProof/>
                    <w:webHidden/>
                    <w:sz w:val="20"/>
                  </w:rPr>
                  <w:t xml:space="preserve"> </w:t>
                </w:r>
                <w:r w:rsidR="00891611" w:rsidRPr="00D51192">
                  <w:rPr>
                    <w:noProof/>
                    <w:webHidden/>
                    <w:kern w:val="0"/>
                    <w:szCs w:val="22"/>
                    <w:lang w:val="en-US" w:eastAsia="ja-JP"/>
                  </w:rPr>
                  <w:t>4</w:t>
                </w:r>
              </w:p>
              <w:p w:rsidR="00F630CD" w:rsidRPr="00D51192" w:rsidRDefault="00F630CD" w:rsidP="003C4193">
                <w:pPr>
                  <w:ind w:left="720"/>
                  <w:rPr>
                    <w:noProof/>
                    <w:webHidden/>
                  </w:rPr>
                </w:pPr>
                <w:r w:rsidRPr="00D51192">
                  <w:rPr>
                    <w:noProof/>
                    <w:webHidden/>
                  </w:rPr>
                  <w:t>Structure of the Commercial Division</w:t>
                </w:r>
                <w:r w:rsidR="00650C97" w:rsidRPr="00D51192">
                  <w:rPr>
                    <w:noProof/>
                    <w:webHidden/>
                  </w:rPr>
                  <w:t>………………………………………………………</w:t>
                </w:r>
                <w:r w:rsidR="00650C97" w:rsidRPr="00D51192">
                  <w:rPr>
                    <w:noProof/>
                    <w:webHidden/>
                    <w:sz w:val="21"/>
                    <w:szCs w:val="21"/>
                  </w:rPr>
                  <w:t>…</w:t>
                </w:r>
                <w:r w:rsidR="00650C97" w:rsidRPr="00D51192">
                  <w:rPr>
                    <w:noProof/>
                    <w:webHidden/>
                    <w:sz w:val="20"/>
                  </w:rPr>
                  <w:t>…</w:t>
                </w:r>
                <w:r w:rsidR="003C4193" w:rsidRPr="00D51192">
                  <w:rPr>
                    <w:noProof/>
                    <w:webHidden/>
                    <w:sz w:val="20"/>
                  </w:rPr>
                  <w:t>.</w:t>
                </w:r>
                <w:r w:rsidR="00891611" w:rsidRPr="00D51192">
                  <w:rPr>
                    <w:noProof/>
                    <w:webHidden/>
                  </w:rPr>
                  <w:t>5</w:t>
                </w:r>
              </w:p>
              <w:p w:rsidR="00650C97" w:rsidRPr="00D51192" w:rsidRDefault="00650C97" w:rsidP="003C4193">
                <w:pPr>
                  <w:tabs>
                    <w:tab w:val="right" w:pos="8534"/>
                  </w:tabs>
                  <w:ind w:left="720" w:right="-137"/>
                  <w:rPr>
                    <w:noProof/>
                    <w:webHidden/>
                  </w:rPr>
                </w:pPr>
                <w:r w:rsidRPr="00D51192">
                  <w:rPr>
                    <w:noProof/>
                    <w:webHidden/>
                  </w:rPr>
                  <w:t>Obligations on the parties and their practitioners</w:t>
                </w:r>
                <w:r w:rsidR="009C26D6" w:rsidRPr="00D51192">
                  <w:rPr>
                    <w:noProof/>
                    <w:webHidden/>
                  </w:rPr>
                  <w:t>…………………………………………</w:t>
                </w:r>
                <w:r w:rsidR="009C26D6" w:rsidRPr="00D51192">
                  <w:rPr>
                    <w:noProof/>
                    <w:webHidden/>
                    <w:sz w:val="20"/>
                  </w:rPr>
                  <w:t>……</w:t>
                </w:r>
                <w:r w:rsidR="003C4193" w:rsidRPr="00D51192">
                  <w:rPr>
                    <w:noProof/>
                    <w:webHidden/>
                    <w:sz w:val="21"/>
                    <w:szCs w:val="21"/>
                  </w:rPr>
                  <w:t>.</w:t>
                </w:r>
                <w:r w:rsidR="00891611" w:rsidRPr="00D51192">
                  <w:rPr>
                    <w:noProof/>
                    <w:webHidden/>
                  </w:rPr>
                  <w:t>6</w:t>
                </w:r>
              </w:p>
              <w:p w:rsidR="009C26D6" w:rsidRPr="00D51192" w:rsidRDefault="009C26D6" w:rsidP="003C4193">
                <w:pPr>
                  <w:ind w:left="720" w:right="147"/>
                  <w:rPr>
                    <w:noProof/>
                    <w:webHidden/>
                  </w:rPr>
                </w:pPr>
                <w:r w:rsidRPr="00D51192">
                  <w:rPr>
                    <w:noProof/>
                    <w:webHidden/>
                  </w:rPr>
                  <w:t>Contacting the Court…………………………………………………………………………</w:t>
                </w:r>
                <w:r w:rsidRPr="00D51192">
                  <w:rPr>
                    <w:noProof/>
                    <w:webHidden/>
                    <w:sz w:val="21"/>
                    <w:szCs w:val="21"/>
                  </w:rPr>
                  <w:t>……</w:t>
                </w:r>
                <w:r w:rsidR="003C4193" w:rsidRPr="00D51192">
                  <w:rPr>
                    <w:noProof/>
                    <w:webHidden/>
                    <w:sz w:val="21"/>
                    <w:szCs w:val="21"/>
                  </w:rPr>
                  <w:t>.</w:t>
                </w:r>
                <w:r w:rsidR="00891611" w:rsidRPr="00D51192">
                  <w:rPr>
                    <w:noProof/>
                    <w:webHidden/>
                  </w:rPr>
                  <w:t>7</w:t>
                </w:r>
              </w:p>
              <w:p w:rsidR="009C26D6" w:rsidRPr="00D51192" w:rsidRDefault="009C26D6" w:rsidP="00BF5F96">
                <w:pPr>
                  <w:ind w:left="720"/>
                  <w:rPr>
                    <w:noProof/>
                    <w:webHidden/>
                  </w:rPr>
                </w:pPr>
                <w:r w:rsidRPr="00D51192">
                  <w:rPr>
                    <w:noProof/>
                    <w:webHidden/>
                  </w:rPr>
                  <w:t>Dictionary……………………………………………………………………………………</w:t>
                </w:r>
                <w:r w:rsidRPr="00D51192">
                  <w:rPr>
                    <w:noProof/>
                    <w:webHidden/>
                    <w:sz w:val="20"/>
                  </w:rPr>
                  <w:t>…….</w:t>
                </w:r>
                <w:r w:rsidR="00BF5F96" w:rsidRPr="00D51192">
                  <w:rPr>
                    <w:noProof/>
                    <w:webHidden/>
                    <w:sz w:val="20"/>
                  </w:rPr>
                  <w:t>.</w:t>
                </w:r>
                <w:r w:rsidR="00891611" w:rsidRPr="00D51192">
                  <w:rPr>
                    <w:noProof/>
                    <w:webHidden/>
                  </w:rPr>
                  <w:t>10</w:t>
                </w:r>
              </w:p>
              <w:p w:rsidR="009C26D6" w:rsidRPr="00D51192" w:rsidRDefault="009C26D6" w:rsidP="00F51B06">
                <w:pPr>
                  <w:ind w:left="720"/>
                  <w:rPr>
                    <w:noProof/>
                  </w:rPr>
                </w:pPr>
                <w:r w:rsidRPr="00D51192">
                  <w:rPr>
                    <w:noProof/>
                    <w:webHidden/>
                  </w:rPr>
                  <w:t>Other sources of information………………………………………………………</w:t>
                </w:r>
                <w:r w:rsidRPr="00D51192">
                  <w:rPr>
                    <w:noProof/>
                    <w:webHidden/>
                    <w:szCs w:val="22"/>
                  </w:rPr>
                  <w:t>…………</w:t>
                </w:r>
                <w:r w:rsidRPr="00D51192">
                  <w:rPr>
                    <w:noProof/>
                    <w:webHidden/>
                    <w:sz w:val="20"/>
                  </w:rPr>
                  <w:t>…</w:t>
                </w:r>
                <w:r w:rsidR="003C4193" w:rsidRPr="00D51192">
                  <w:rPr>
                    <w:noProof/>
                    <w:webHidden/>
                    <w:sz w:val="20"/>
                  </w:rPr>
                  <w:t>.</w:t>
                </w:r>
                <w:r w:rsidRPr="00D51192">
                  <w:rPr>
                    <w:noProof/>
                    <w:webHidden/>
                  </w:rPr>
                  <w:t>1</w:t>
                </w:r>
                <w:r w:rsidR="00891611" w:rsidRPr="00D51192">
                  <w:rPr>
                    <w:noProof/>
                    <w:webHidden/>
                  </w:rPr>
                  <w:t>1</w:t>
                </w:r>
              </w:p>
              <w:p w:rsidR="00F630CD" w:rsidRPr="00D51192" w:rsidRDefault="004C40A5" w:rsidP="00F51B06">
                <w:pPr>
                  <w:pStyle w:val="TOC2"/>
                  <w:rPr>
                    <w:rStyle w:val="Hyperlink"/>
                  </w:rPr>
                </w:pPr>
                <w:hyperlink w:anchor="_Toc3542182" w:history="1">
                  <w:r w:rsidR="00F630CD" w:rsidRPr="00D51192">
                    <w:rPr>
                      <w:rStyle w:val="Hyperlink"/>
                    </w:rPr>
                    <w:t>INTERLOCUTORY STEPS</w:t>
                  </w:r>
                  <w:r w:rsidR="00F630CD" w:rsidRPr="00D51192">
                    <w:rPr>
                      <w:webHidden/>
                    </w:rPr>
                    <w:tab/>
                  </w:r>
                  <w:r w:rsidR="00F630CD" w:rsidRPr="00D51192">
                    <w:rPr>
                      <w:webHidden/>
                    </w:rPr>
                    <w:fldChar w:fldCharType="begin"/>
                  </w:r>
                  <w:r w:rsidR="00F630CD" w:rsidRPr="00D51192">
                    <w:rPr>
                      <w:webHidden/>
                    </w:rPr>
                    <w:instrText xml:space="preserve"> PAGEREF _Toc3542182 \h </w:instrText>
                  </w:r>
                  <w:r w:rsidR="00F630CD" w:rsidRPr="00D51192">
                    <w:rPr>
                      <w:webHidden/>
                    </w:rPr>
                  </w:r>
                  <w:r w:rsidR="00F630CD" w:rsidRPr="00D51192">
                    <w:rPr>
                      <w:webHidden/>
                    </w:rPr>
                    <w:fldChar w:fldCharType="separate"/>
                  </w:r>
                  <w:r w:rsidR="00C84DF3">
                    <w:rPr>
                      <w:webHidden/>
                    </w:rPr>
                    <w:t>12</w:t>
                  </w:r>
                  <w:r w:rsidR="00F630CD" w:rsidRPr="00D51192">
                    <w:rPr>
                      <w:webHidden/>
                    </w:rPr>
                    <w:fldChar w:fldCharType="end"/>
                  </w:r>
                </w:hyperlink>
              </w:p>
              <w:p w:rsidR="009C26D6" w:rsidRPr="00D51192" w:rsidRDefault="009C26D6" w:rsidP="00F51B06">
                <w:pPr>
                  <w:ind w:left="720"/>
                  <w:rPr>
                    <w:rFonts w:eastAsiaTheme="minorEastAsia"/>
                    <w:noProof/>
                  </w:rPr>
                </w:pPr>
                <w:r w:rsidRPr="00D51192">
                  <w:rPr>
                    <w:rFonts w:eastAsiaTheme="minorEastAsia"/>
                    <w:noProof/>
                  </w:rPr>
                  <w:t>Electronic filing……………………………………………………………………………</w:t>
                </w:r>
                <w:r w:rsidRPr="00D51192">
                  <w:rPr>
                    <w:rFonts w:eastAsiaTheme="minorEastAsia"/>
                    <w:noProof/>
                    <w:sz w:val="21"/>
                    <w:szCs w:val="21"/>
                  </w:rPr>
                  <w:t>…</w:t>
                </w:r>
                <w:r w:rsidRPr="00D51192">
                  <w:rPr>
                    <w:rFonts w:eastAsiaTheme="minorEastAsia"/>
                    <w:noProof/>
                    <w:sz w:val="20"/>
                  </w:rPr>
                  <w:t>……</w:t>
                </w:r>
                <w:r w:rsidR="00BF5F96" w:rsidRPr="00D51192">
                  <w:rPr>
                    <w:rFonts w:eastAsiaTheme="minorEastAsia"/>
                    <w:noProof/>
                    <w:sz w:val="20"/>
                  </w:rPr>
                  <w:t>.</w:t>
                </w:r>
                <w:r w:rsidR="00891611" w:rsidRPr="00D51192">
                  <w:rPr>
                    <w:rFonts w:eastAsiaTheme="minorEastAsia"/>
                    <w:noProof/>
                  </w:rPr>
                  <w:t>12</w:t>
                </w:r>
              </w:p>
              <w:p w:rsidR="009C26D6" w:rsidRPr="00D51192" w:rsidRDefault="00F51B06" w:rsidP="00F51B06">
                <w:pPr>
                  <w:ind w:left="720"/>
                  <w:rPr>
                    <w:rFonts w:eastAsiaTheme="minorEastAsia"/>
                    <w:noProof/>
                  </w:rPr>
                </w:pPr>
                <w:r w:rsidRPr="00D51192">
                  <w:rPr>
                    <w:rFonts w:eastAsiaTheme="minorEastAsia"/>
                    <w:noProof/>
                  </w:rPr>
                  <w:t>Primary contact by emai</w:t>
                </w:r>
                <w:r w:rsidR="003C4193" w:rsidRPr="00D51192">
                  <w:rPr>
                    <w:rFonts w:eastAsiaTheme="minorEastAsia"/>
                    <w:noProof/>
                  </w:rPr>
                  <w:t>l………………………………………………………………………...</w:t>
                </w:r>
                <w:r w:rsidR="00891611" w:rsidRPr="00D51192">
                  <w:rPr>
                    <w:rFonts w:eastAsiaTheme="minorEastAsia"/>
                    <w:noProof/>
                  </w:rPr>
                  <w:t>12</w:t>
                </w:r>
              </w:p>
              <w:p w:rsidR="00F51B06" w:rsidRPr="00D51192" w:rsidRDefault="00F51B06" w:rsidP="00F51B06">
                <w:pPr>
                  <w:ind w:left="720"/>
                  <w:rPr>
                    <w:rFonts w:eastAsiaTheme="minorEastAsia"/>
                    <w:noProof/>
                  </w:rPr>
                </w:pPr>
                <w:r w:rsidRPr="00D51192">
                  <w:rPr>
                    <w:rFonts w:eastAsiaTheme="minorEastAsia"/>
                    <w:noProof/>
                  </w:rPr>
                  <w:t>Originating Process………………………………………………………………………</w:t>
                </w:r>
                <w:r w:rsidRPr="00D51192">
                  <w:rPr>
                    <w:rFonts w:eastAsiaTheme="minorEastAsia"/>
                    <w:noProof/>
                    <w:sz w:val="21"/>
                    <w:szCs w:val="21"/>
                  </w:rPr>
                  <w:t>…</w:t>
                </w:r>
                <w:r w:rsidRPr="00D51192">
                  <w:rPr>
                    <w:rFonts w:eastAsiaTheme="minorEastAsia"/>
                    <w:noProof/>
                    <w:sz w:val="20"/>
                  </w:rPr>
                  <w:t>……</w:t>
                </w:r>
                <w:r w:rsidR="00BF5F96" w:rsidRPr="00D51192">
                  <w:rPr>
                    <w:rFonts w:eastAsiaTheme="minorEastAsia"/>
                    <w:noProof/>
                    <w:sz w:val="20"/>
                  </w:rPr>
                  <w:t>.</w:t>
                </w:r>
                <w:r w:rsidR="00891611" w:rsidRPr="00D51192">
                  <w:rPr>
                    <w:rFonts w:eastAsiaTheme="minorEastAsia"/>
                    <w:noProof/>
                  </w:rPr>
                  <w:t>12</w:t>
                </w:r>
              </w:p>
              <w:p w:rsidR="00F51B06" w:rsidRPr="00D51192" w:rsidRDefault="00F51B06" w:rsidP="00F51B06">
                <w:pPr>
                  <w:ind w:left="720"/>
                  <w:rPr>
                    <w:rFonts w:eastAsiaTheme="minorEastAsia"/>
                    <w:noProof/>
                  </w:rPr>
                </w:pPr>
                <w:r w:rsidRPr="00D51192">
                  <w:rPr>
                    <w:rFonts w:eastAsiaTheme="minorEastAsia"/>
                    <w:noProof/>
                  </w:rPr>
                  <w:t xml:space="preserve">Certification requirements under the </w:t>
                </w:r>
                <w:r w:rsidRPr="00D51192">
                  <w:rPr>
                    <w:rFonts w:eastAsiaTheme="minorEastAsia"/>
                    <w:i/>
                    <w:noProof/>
                  </w:rPr>
                  <w:t>Civil Procedure Act</w:t>
                </w:r>
                <w:r w:rsidRPr="00D51192">
                  <w:rPr>
                    <w:rFonts w:eastAsiaTheme="minorEastAsia"/>
                    <w:noProof/>
                  </w:rPr>
                  <w:t>………………………………</w:t>
                </w:r>
                <w:r w:rsidRPr="00D51192">
                  <w:rPr>
                    <w:rFonts w:eastAsiaTheme="minorEastAsia"/>
                    <w:noProof/>
                    <w:sz w:val="20"/>
                  </w:rPr>
                  <w:t>……</w:t>
                </w:r>
                <w:r w:rsidR="00BF5F96" w:rsidRPr="00D51192">
                  <w:rPr>
                    <w:rFonts w:eastAsiaTheme="minorEastAsia"/>
                    <w:noProof/>
                    <w:sz w:val="21"/>
                    <w:szCs w:val="21"/>
                  </w:rPr>
                  <w:t>.</w:t>
                </w:r>
                <w:r w:rsidR="00891611" w:rsidRPr="00D51192">
                  <w:rPr>
                    <w:rFonts w:eastAsiaTheme="minorEastAsia"/>
                    <w:noProof/>
                  </w:rPr>
                  <w:t>13</w:t>
                </w:r>
              </w:p>
              <w:p w:rsidR="00F51B06" w:rsidRPr="00D51192" w:rsidRDefault="00F51B06" w:rsidP="00F51B06">
                <w:pPr>
                  <w:ind w:left="720"/>
                  <w:rPr>
                    <w:rFonts w:eastAsiaTheme="minorEastAsia"/>
                    <w:noProof/>
                  </w:rPr>
                </w:pPr>
                <w:r w:rsidRPr="00D51192">
                  <w:rPr>
                    <w:rFonts w:eastAsiaTheme="minorEastAsia"/>
                    <w:noProof/>
                  </w:rPr>
                  <w:t>Payment of fees…………………………………………………………………………………</w:t>
                </w:r>
                <w:r w:rsidR="003C4193" w:rsidRPr="00D51192">
                  <w:rPr>
                    <w:rFonts w:eastAsiaTheme="minorEastAsia"/>
                    <w:noProof/>
                  </w:rPr>
                  <w:t>..</w:t>
                </w:r>
                <w:r w:rsidR="00891611" w:rsidRPr="00D51192">
                  <w:rPr>
                    <w:rFonts w:eastAsiaTheme="minorEastAsia"/>
                    <w:noProof/>
                  </w:rPr>
                  <w:t>15</w:t>
                </w:r>
              </w:p>
              <w:p w:rsidR="00F51B06" w:rsidRPr="00D51192" w:rsidRDefault="00F51B06" w:rsidP="00F51B06">
                <w:pPr>
                  <w:ind w:left="720"/>
                  <w:rPr>
                    <w:rFonts w:eastAsiaTheme="minorEastAsia"/>
                    <w:noProof/>
                  </w:rPr>
                </w:pPr>
                <w:r w:rsidRPr="00D51192">
                  <w:rPr>
                    <w:rFonts w:eastAsiaTheme="minorEastAsia"/>
                    <w:noProof/>
                  </w:rPr>
                  <w:t>The Administrative Mention procedure……………………………………………………</w:t>
                </w:r>
                <w:r w:rsidRPr="00D51192">
                  <w:rPr>
                    <w:rFonts w:eastAsiaTheme="minorEastAsia"/>
                    <w:noProof/>
                    <w:sz w:val="21"/>
                    <w:szCs w:val="21"/>
                  </w:rPr>
                  <w:t>…</w:t>
                </w:r>
                <w:r w:rsidRPr="00D51192">
                  <w:rPr>
                    <w:rFonts w:eastAsiaTheme="minorEastAsia"/>
                    <w:noProof/>
                    <w:sz w:val="20"/>
                  </w:rPr>
                  <w:t>…</w:t>
                </w:r>
                <w:r w:rsidR="00891611" w:rsidRPr="00D51192">
                  <w:rPr>
                    <w:rFonts w:eastAsiaTheme="minorEastAsia"/>
                    <w:noProof/>
                  </w:rPr>
                  <w:t>15</w:t>
                </w:r>
              </w:p>
              <w:p w:rsidR="00F51B06" w:rsidRPr="00D51192" w:rsidRDefault="00F51B06" w:rsidP="00F51B06">
                <w:pPr>
                  <w:ind w:left="720"/>
                  <w:rPr>
                    <w:rFonts w:eastAsiaTheme="minorEastAsia"/>
                    <w:noProof/>
                  </w:rPr>
                </w:pPr>
                <w:r w:rsidRPr="00D51192">
                  <w:rPr>
                    <w:rFonts w:eastAsiaTheme="minorEastAsia"/>
                    <w:noProof/>
                  </w:rPr>
                  <w:t>Pleadings……………………………………………………………………………………</w:t>
                </w:r>
                <w:r w:rsidRPr="00D51192">
                  <w:rPr>
                    <w:rFonts w:eastAsiaTheme="minorEastAsia"/>
                    <w:noProof/>
                    <w:sz w:val="21"/>
                    <w:szCs w:val="21"/>
                  </w:rPr>
                  <w:t>…</w:t>
                </w:r>
                <w:r w:rsidRPr="00D51192">
                  <w:rPr>
                    <w:rFonts w:eastAsiaTheme="minorEastAsia"/>
                    <w:noProof/>
                    <w:sz w:val="20"/>
                  </w:rPr>
                  <w:t>…</w:t>
                </w:r>
                <w:r w:rsidR="009163AC" w:rsidRPr="00D51192">
                  <w:rPr>
                    <w:rFonts w:eastAsiaTheme="minorEastAsia"/>
                    <w:noProof/>
                    <w:sz w:val="20"/>
                  </w:rPr>
                  <w:t>..</w:t>
                </w:r>
                <w:r w:rsidR="00891611" w:rsidRPr="00D51192">
                  <w:rPr>
                    <w:rFonts w:eastAsiaTheme="minorEastAsia"/>
                    <w:noProof/>
                  </w:rPr>
                  <w:t>16</w:t>
                </w:r>
              </w:p>
              <w:p w:rsidR="00F51B06" w:rsidRPr="00D51192" w:rsidRDefault="00F51B06" w:rsidP="00570300">
                <w:pPr>
                  <w:tabs>
                    <w:tab w:val="left" w:pos="9385"/>
                  </w:tabs>
                  <w:ind w:left="720"/>
                  <w:rPr>
                    <w:rFonts w:eastAsiaTheme="minorEastAsia"/>
                    <w:noProof/>
                  </w:rPr>
                </w:pPr>
                <w:r w:rsidRPr="00D51192">
                  <w:rPr>
                    <w:rFonts w:eastAsiaTheme="minorEastAsia"/>
                    <w:noProof/>
                  </w:rPr>
                  <w:t>Interrogatories………………………………………………………………………………</w:t>
                </w:r>
                <w:r w:rsidRPr="00D51192">
                  <w:rPr>
                    <w:rFonts w:eastAsiaTheme="minorEastAsia"/>
                    <w:noProof/>
                    <w:sz w:val="20"/>
                  </w:rPr>
                  <w:t>……</w:t>
                </w:r>
                <w:r w:rsidR="009163AC" w:rsidRPr="00D51192">
                  <w:rPr>
                    <w:rFonts w:eastAsiaTheme="minorEastAsia"/>
                    <w:noProof/>
                    <w:sz w:val="20"/>
                  </w:rPr>
                  <w:t>..</w:t>
                </w:r>
                <w:r w:rsidR="00891611" w:rsidRPr="00D51192">
                  <w:rPr>
                    <w:rFonts w:eastAsiaTheme="minorEastAsia"/>
                    <w:noProof/>
                  </w:rPr>
                  <w:t>16</w:t>
                </w:r>
              </w:p>
              <w:p w:rsidR="00F51B06" w:rsidRPr="00D51192" w:rsidRDefault="00F51B06" w:rsidP="00570300">
                <w:pPr>
                  <w:tabs>
                    <w:tab w:val="left" w:pos="9385"/>
                  </w:tabs>
                  <w:ind w:left="720"/>
                  <w:rPr>
                    <w:rFonts w:eastAsiaTheme="minorEastAsia"/>
                    <w:noProof/>
                  </w:rPr>
                </w:pPr>
                <w:r w:rsidRPr="00D51192">
                  <w:rPr>
                    <w:rFonts w:eastAsiaTheme="minorEastAsia"/>
                    <w:noProof/>
                  </w:rPr>
                  <w:t>Discovery of Documents………………………………………………………………………</w:t>
                </w:r>
                <w:r w:rsidRPr="00D51192">
                  <w:rPr>
                    <w:rFonts w:eastAsiaTheme="minorEastAsia"/>
                    <w:noProof/>
                    <w:sz w:val="21"/>
                    <w:szCs w:val="21"/>
                  </w:rPr>
                  <w:t>…</w:t>
                </w:r>
                <w:r w:rsidR="00891611" w:rsidRPr="00D51192">
                  <w:rPr>
                    <w:rFonts w:eastAsiaTheme="minorEastAsia"/>
                    <w:noProof/>
                  </w:rPr>
                  <w:t>17</w:t>
                </w:r>
              </w:p>
              <w:p w:rsidR="00F51B06" w:rsidRPr="00D51192" w:rsidRDefault="00451935" w:rsidP="00570300">
                <w:pPr>
                  <w:tabs>
                    <w:tab w:val="left" w:pos="9385"/>
                  </w:tabs>
                  <w:ind w:left="720"/>
                  <w:rPr>
                    <w:rFonts w:eastAsiaTheme="minorEastAsia"/>
                    <w:noProof/>
                  </w:rPr>
                </w:pPr>
                <w:r w:rsidRPr="00D51192">
                  <w:rPr>
                    <w:rFonts w:eastAsiaTheme="minorEastAsia"/>
                    <w:noProof/>
                  </w:rPr>
                  <w:t>Witness Statements…………………………………………………………………………</w:t>
                </w:r>
                <w:r w:rsidRPr="00D51192">
                  <w:rPr>
                    <w:rFonts w:eastAsiaTheme="minorEastAsia"/>
                    <w:noProof/>
                    <w:sz w:val="21"/>
                    <w:szCs w:val="21"/>
                  </w:rPr>
                  <w:t>…</w:t>
                </w:r>
                <w:r w:rsidRPr="00D51192">
                  <w:rPr>
                    <w:rFonts w:eastAsiaTheme="minorEastAsia"/>
                    <w:noProof/>
                    <w:sz w:val="20"/>
                  </w:rPr>
                  <w:t>…</w:t>
                </w:r>
                <w:r w:rsidR="00891611" w:rsidRPr="00D51192">
                  <w:rPr>
                    <w:rFonts w:eastAsiaTheme="minorEastAsia"/>
                    <w:noProof/>
                  </w:rPr>
                  <w:t>18</w:t>
                </w:r>
              </w:p>
              <w:p w:rsidR="00451935" w:rsidRPr="00D51192" w:rsidRDefault="00451935" w:rsidP="00570300">
                <w:pPr>
                  <w:tabs>
                    <w:tab w:val="left" w:pos="9385"/>
                  </w:tabs>
                  <w:ind w:left="720"/>
                  <w:rPr>
                    <w:rFonts w:eastAsiaTheme="minorEastAsia"/>
                    <w:noProof/>
                  </w:rPr>
                </w:pPr>
                <w:r w:rsidRPr="00D51192">
                  <w:rPr>
                    <w:rFonts w:eastAsiaTheme="minorEastAsia"/>
                    <w:noProof/>
                  </w:rPr>
                  <w:t>Expert Reports………………………………………………………………………………</w:t>
                </w:r>
                <w:r w:rsidRPr="00D51192">
                  <w:rPr>
                    <w:rFonts w:eastAsiaTheme="minorEastAsia"/>
                    <w:noProof/>
                    <w:sz w:val="20"/>
                  </w:rPr>
                  <w:t>…</w:t>
                </w:r>
                <w:r w:rsidRPr="00D51192">
                  <w:rPr>
                    <w:rFonts w:eastAsiaTheme="minorEastAsia"/>
                    <w:noProof/>
                    <w:sz w:val="21"/>
                    <w:szCs w:val="21"/>
                  </w:rPr>
                  <w:t>…</w:t>
                </w:r>
                <w:r w:rsidR="00891611" w:rsidRPr="00D51192">
                  <w:rPr>
                    <w:rFonts w:eastAsiaTheme="minorEastAsia"/>
                    <w:noProof/>
                    <w:sz w:val="20"/>
                  </w:rPr>
                  <w:t>.</w:t>
                </w:r>
                <w:r w:rsidR="00891611" w:rsidRPr="00D51192">
                  <w:rPr>
                    <w:rFonts w:eastAsiaTheme="minorEastAsia"/>
                    <w:noProof/>
                  </w:rPr>
                  <w:t>18</w:t>
                </w:r>
              </w:p>
              <w:p w:rsidR="00451935" w:rsidRPr="00D51192" w:rsidRDefault="00451935" w:rsidP="00570300">
                <w:pPr>
                  <w:tabs>
                    <w:tab w:val="left" w:pos="9385"/>
                  </w:tabs>
                  <w:ind w:left="720"/>
                  <w:rPr>
                    <w:rFonts w:eastAsiaTheme="minorEastAsia"/>
                    <w:noProof/>
                  </w:rPr>
                </w:pPr>
                <w:r w:rsidRPr="00D51192">
                  <w:rPr>
                    <w:rFonts w:eastAsiaTheme="minorEastAsia"/>
                    <w:noProof/>
                  </w:rPr>
                  <w:t>Mediation………………………………………………………………………………………</w:t>
                </w:r>
                <w:r w:rsidRPr="00D51192">
                  <w:rPr>
                    <w:rFonts w:eastAsiaTheme="minorEastAsia"/>
                    <w:noProof/>
                    <w:sz w:val="20"/>
                  </w:rPr>
                  <w:t>…..</w:t>
                </w:r>
                <w:r w:rsidR="00891611" w:rsidRPr="00D51192">
                  <w:rPr>
                    <w:rFonts w:eastAsiaTheme="minorEastAsia"/>
                    <w:noProof/>
                  </w:rPr>
                  <w:t>18</w:t>
                </w:r>
              </w:p>
              <w:p w:rsidR="00451935" w:rsidRPr="00D51192" w:rsidRDefault="00570300" w:rsidP="00570300">
                <w:pPr>
                  <w:tabs>
                    <w:tab w:val="left" w:pos="9385"/>
                  </w:tabs>
                  <w:ind w:left="720"/>
                  <w:rPr>
                    <w:rFonts w:eastAsiaTheme="minorEastAsia"/>
                    <w:noProof/>
                  </w:rPr>
                </w:pPr>
                <w:r w:rsidRPr="00D51192">
                  <w:rPr>
                    <w:rFonts w:eastAsiaTheme="minorEastAsia"/>
                    <w:noProof/>
                  </w:rPr>
                  <w:t>Judicial Resolution Conferences………………………………………………………………</w:t>
                </w:r>
                <w:r w:rsidR="00891611" w:rsidRPr="00D51192">
                  <w:rPr>
                    <w:rFonts w:eastAsiaTheme="minorEastAsia"/>
                    <w:noProof/>
                    <w:sz w:val="20"/>
                  </w:rPr>
                  <w:t>..</w:t>
                </w:r>
                <w:r w:rsidR="00891611" w:rsidRPr="00D51192">
                  <w:rPr>
                    <w:rFonts w:eastAsiaTheme="minorEastAsia"/>
                    <w:noProof/>
                  </w:rPr>
                  <w:t>19</w:t>
                </w:r>
              </w:p>
              <w:p w:rsidR="00570300" w:rsidRPr="00D51192" w:rsidRDefault="00570300" w:rsidP="00570300">
                <w:pPr>
                  <w:tabs>
                    <w:tab w:val="left" w:pos="9457"/>
                  </w:tabs>
                  <w:ind w:left="720"/>
                  <w:rPr>
                    <w:rFonts w:eastAsiaTheme="minorEastAsia"/>
                    <w:noProof/>
                  </w:rPr>
                </w:pPr>
                <w:r w:rsidRPr="00D51192">
                  <w:rPr>
                    <w:rFonts w:eastAsiaTheme="minorEastAsia"/>
                    <w:noProof/>
                  </w:rPr>
                  <w:t>Applications for leave to cease to act…………………………………………………………</w:t>
                </w:r>
                <w:r w:rsidR="00891611" w:rsidRPr="00D51192">
                  <w:rPr>
                    <w:rFonts w:eastAsiaTheme="minorEastAsia"/>
                    <w:noProof/>
                    <w:sz w:val="20"/>
                  </w:rPr>
                  <w:t>..</w:t>
                </w:r>
                <w:r w:rsidR="00891611" w:rsidRPr="00D51192">
                  <w:rPr>
                    <w:rFonts w:eastAsiaTheme="minorEastAsia"/>
                    <w:noProof/>
                  </w:rPr>
                  <w:t>20</w:t>
                </w:r>
              </w:p>
              <w:p w:rsidR="00F630CD" w:rsidRPr="00D51192" w:rsidRDefault="004C40A5" w:rsidP="00F51B06">
                <w:pPr>
                  <w:pStyle w:val="TOC2"/>
                  <w:rPr>
                    <w:rStyle w:val="Hyperlink"/>
                  </w:rPr>
                </w:pPr>
                <w:hyperlink w:anchor="_Toc3542183" w:history="1">
                  <w:r w:rsidR="00F630CD" w:rsidRPr="00D51192">
                    <w:rPr>
                      <w:rStyle w:val="Hyperlink"/>
                    </w:rPr>
                    <w:t>ORDERS ON THE PAPERS</w:t>
                  </w:r>
                  <w:r w:rsidR="00F630CD" w:rsidRPr="00D51192">
                    <w:rPr>
                      <w:webHidden/>
                    </w:rPr>
                    <w:tab/>
                  </w:r>
                  <w:r w:rsidR="00F630CD" w:rsidRPr="00D51192">
                    <w:rPr>
                      <w:webHidden/>
                    </w:rPr>
                    <w:fldChar w:fldCharType="begin"/>
                  </w:r>
                  <w:r w:rsidR="00F630CD" w:rsidRPr="00D51192">
                    <w:rPr>
                      <w:webHidden/>
                    </w:rPr>
                    <w:instrText xml:space="preserve"> PAGEREF _Toc3542183 \h </w:instrText>
                  </w:r>
                  <w:r w:rsidR="00F630CD" w:rsidRPr="00D51192">
                    <w:rPr>
                      <w:webHidden/>
                    </w:rPr>
                  </w:r>
                  <w:r w:rsidR="00F630CD" w:rsidRPr="00D51192">
                    <w:rPr>
                      <w:webHidden/>
                    </w:rPr>
                    <w:fldChar w:fldCharType="separate"/>
                  </w:r>
                  <w:r w:rsidR="00C84DF3">
                    <w:rPr>
                      <w:webHidden/>
                    </w:rPr>
                    <w:t>20</w:t>
                  </w:r>
                  <w:r w:rsidR="00F630CD" w:rsidRPr="00D51192">
                    <w:rPr>
                      <w:webHidden/>
                    </w:rPr>
                    <w:fldChar w:fldCharType="end"/>
                  </w:r>
                </w:hyperlink>
              </w:p>
              <w:p w:rsidR="00570300" w:rsidRPr="00D51192" w:rsidRDefault="00570300" w:rsidP="00570300">
                <w:pPr>
                  <w:ind w:left="720"/>
                  <w:rPr>
                    <w:rFonts w:eastAsiaTheme="minorEastAsia"/>
                    <w:noProof/>
                  </w:rPr>
                </w:pPr>
                <w:r w:rsidRPr="00D51192">
                  <w:rPr>
                    <w:rFonts w:eastAsiaTheme="minorEastAsia"/>
                    <w:noProof/>
                  </w:rPr>
                  <w:t>Consent orders………………………………………………………………………………</w:t>
                </w:r>
                <w:r w:rsidRPr="00D51192">
                  <w:rPr>
                    <w:rFonts w:eastAsiaTheme="minorEastAsia"/>
                    <w:noProof/>
                    <w:sz w:val="20"/>
                  </w:rPr>
                  <w:t>…...</w:t>
                </w:r>
                <w:r w:rsidR="00D45A52" w:rsidRPr="00D51192">
                  <w:rPr>
                    <w:rFonts w:eastAsiaTheme="minorEastAsia"/>
                    <w:noProof/>
                    <w:sz w:val="20"/>
                  </w:rPr>
                  <w:t>.</w:t>
                </w:r>
                <w:r w:rsidR="00891611" w:rsidRPr="00D51192">
                  <w:rPr>
                    <w:rFonts w:eastAsiaTheme="minorEastAsia"/>
                    <w:noProof/>
                  </w:rPr>
                  <w:t>20</w:t>
                </w:r>
              </w:p>
              <w:p w:rsidR="00570300" w:rsidRPr="00D51192" w:rsidRDefault="00570300" w:rsidP="00570300">
                <w:pPr>
                  <w:ind w:left="720"/>
                  <w:rPr>
                    <w:rFonts w:eastAsiaTheme="minorEastAsia"/>
                    <w:noProof/>
                  </w:rPr>
                </w:pPr>
                <w:r w:rsidRPr="00D51192">
                  <w:rPr>
                    <w:rFonts w:eastAsiaTheme="minorEastAsia"/>
                    <w:noProof/>
                  </w:rPr>
                  <w:t>Ex parte applications…………………………………………………………………………</w:t>
                </w:r>
                <w:r w:rsidRPr="00D51192">
                  <w:rPr>
                    <w:rFonts w:eastAsiaTheme="minorEastAsia"/>
                    <w:noProof/>
                    <w:sz w:val="21"/>
                    <w:szCs w:val="21"/>
                  </w:rPr>
                  <w:t>…</w:t>
                </w:r>
                <w:r w:rsidR="00891611" w:rsidRPr="00D51192">
                  <w:rPr>
                    <w:rFonts w:eastAsiaTheme="minorEastAsia"/>
                    <w:noProof/>
                    <w:sz w:val="21"/>
                    <w:szCs w:val="21"/>
                  </w:rPr>
                  <w:t>.</w:t>
                </w:r>
                <w:r w:rsidR="00D45A52" w:rsidRPr="00D51192">
                  <w:rPr>
                    <w:rFonts w:eastAsiaTheme="minorEastAsia"/>
                    <w:noProof/>
                    <w:sz w:val="21"/>
                    <w:szCs w:val="21"/>
                  </w:rPr>
                  <w:t>.</w:t>
                </w:r>
                <w:r w:rsidR="00891611" w:rsidRPr="00D51192">
                  <w:rPr>
                    <w:rFonts w:eastAsiaTheme="minorEastAsia"/>
                    <w:noProof/>
                  </w:rPr>
                  <w:t>21</w:t>
                </w:r>
              </w:p>
              <w:p w:rsidR="00570300" w:rsidRPr="00D51192" w:rsidRDefault="00570300" w:rsidP="00570300">
                <w:pPr>
                  <w:ind w:left="720"/>
                  <w:rPr>
                    <w:rFonts w:eastAsiaTheme="minorEastAsia"/>
                    <w:noProof/>
                  </w:rPr>
                </w:pPr>
                <w:r w:rsidRPr="00D51192">
                  <w:rPr>
                    <w:rFonts w:eastAsiaTheme="minorEastAsia"/>
                    <w:noProof/>
                  </w:rPr>
                  <w:t>Other applications…………………………………………………………………………</w:t>
                </w:r>
                <w:r w:rsidRPr="00D51192">
                  <w:rPr>
                    <w:rFonts w:eastAsiaTheme="minorEastAsia"/>
                    <w:noProof/>
                    <w:sz w:val="20"/>
                  </w:rPr>
                  <w:t>……</w:t>
                </w:r>
                <w:r w:rsidR="00D45A52" w:rsidRPr="00D51192">
                  <w:rPr>
                    <w:rFonts w:eastAsiaTheme="minorEastAsia"/>
                    <w:noProof/>
                    <w:sz w:val="20"/>
                  </w:rPr>
                  <w:t>…</w:t>
                </w:r>
                <w:r w:rsidR="00891611" w:rsidRPr="00D51192">
                  <w:rPr>
                    <w:rFonts w:eastAsiaTheme="minorEastAsia"/>
                    <w:noProof/>
                  </w:rPr>
                  <w:t>21</w:t>
                </w:r>
              </w:p>
              <w:p w:rsidR="00F630CD" w:rsidRPr="00D51192" w:rsidRDefault="004C40A5" w:rsidP="00F51B06">
                <w:pPr>
                  <w:pStyle w:val="TOC2"/>
                  <w:rPr>
                    <w:rStyle w:val="Hyperlink"/>
                  </w:rPr>
                </w:pPr>
                <w:hyperlink w:anchor="_Toc3542184" w:history="1">
                  <w:r w:rsidR="00F630CD" w:rsidRPr="00D51192">
                    <w:rPr>
                      <w:rStyle w:val="Hyperlink"/>
                    </w:rPr>
                    <w:t>INTERLOCUTORY DISPUTES</w:t>
                  </w:r>
                  <w:r w:rsidR="00F630CD" w:rsidRPr="00D51192">
                    <w:rPr>
                      <w:webHidden/>
                    </w:rPr>
                    <w:tab/>
                  </w:r>
                  <w:r w:rsidR="00F630CD" w:rsidRPr="00D51192">
                    <w:rPr>
                      <w:webHidden/>
                    </w:rPr>
                    <w:fldChar w:fldCharType="begin"/>
                  </w:r>
                  <w:r w:rsidR="00F630CD" w:rsidRPr="00D51192">
                    <w:rPr>
                      <w:webHidden/>
                    </w:rPr>
                    <w:instrText xml:space="preserve"> PAGEREF _Toc3542184 \h </w:instrText>
                  </w:r>
                  <w:r w:rsidR="00F630CD" w:rsidRPr="00D51192">
                    <w:rPr>
                      <w:webHidden/>
                    </w:rPr>
                  </w:r>
                  <w:r w:rsidR="00F630CD" w:rsidRPr="00D51192">
                    <w:rPr>
                      <w:webHidden/>
                    </w:rPr>
                    <w:fldChar w:fldCharType="separate"/>
                  </w:r>
                  <w:r w:rsidR="00C84DF3">
                    <w:rPr>
                      <w:webHidden/>
                    </w:rPr>
                    <w:t>22</w:t>
                  </w:r>
                  <w:r w:rsidR="00F630CD" w:rsidRPr="00D51192">
                    <w:rPr>
                      <w:webHidden/>
                    </w:rPr>
                    <w:fldChar w:fldCharType="end"/>
                  </w:r>
                </w:hyperlink>
              </w:p>
              <w:p w:rsidR="00570300" w:rsidRPr="00D51192" w:rsidRDefault="00570300" w:rsidP="00570300">
                <w:pPr>
                  <w:ind w:left="720"/>
                  <w:rPr>
                    <w:rFonts w:eastAsiaTheme="minorEastAsia"/>
                    <w:noProof/>
                  </w:rPr>
                </w:pPr>
                <w:r w:rsidRPr="00D51192">
                  <w:rPr>
                    <w:rFonts w:eastAsiaTheme="minorEastAsia"/>
                    <w:noProof/>
                  </w:rPr>
                  <w:t>Overview………………………………………………………………………………</w:t>
                </w:r>
                <w:r w:rsidRPr="00D51192">
                  <w:rPr>
                    <w:rFonts w:eastAsiaTheme="minorEastAsia"/>
                    <w:noProof/>
                    <w:sz w:val="21"/>
                    <w:szCs w:val="21"/>
                  </w:rPr>
                  <w:t>…</w:t>
                </w:r>
                <w:r w:rsidRPr="00D51192">
                  <w:rPr>
                    <w:rFonts w:eastAsiaTheme="minorEastAsia"/>
                    <w:noProof/>
                    <w:sz w:val="20"/>
                  </w:rPr>
                  <w:t>………</w:t>
                </w:r>
                <w:r w:rsidR="00D45A52" w:rsidRPr="00D51192">
                  <w:rPr>
                    <w:rFonts w:eastAsiaTheme="minorEastAsia"/>
                    <w:noProof/>
                    <w:sz w:val="20"/>
                  </w:rPr>
                  <w:t>…</w:t>
                </w:r>
                <w:r w:rsidR="00891611" w:rsidRPr="00D51192">
                  <w:rPr>
                    <w:rFonts w:eastAsiaTheme="minorEastAsia"/>
                    <w:noProof/>
                  </w:rPr>
                  <w:t>22</w:t>
                </w:r>
              </w:p>
              <w:p w:rsidR="00570300" w:rsidRPr="00D51192" w:rsidRDefault="00FC32C3" w:rsidP="00570300">
                <w:pPr>
                  <w:ind w:left="720"/>
                  <w:rPr>
                    <w:rFonts w:eastAsiaTheme="minorEastAsia"/>
                    <w:noProof/>
                  </w:rPr>
                </w:pPr>
                <w:r w:rsidRPr="00D51192">
                  <w:rPr>
                    <w:rFonts w:eastAsiaTheme="minorEastAsia"/>
                    <w:noProof/>
                  </w:rPr>
                  <w:t>Applications by email………………………………………………………………………</w:t>
                </w:r>
                <w:r w:rsidRPr="00D51192">
                  <w:rPr>
                    <w:rFonts w:eastAsiaTheme="minorEastAsia"/>
                    <w:noProof/>
                    <w:sz w:val="21"/>
                    <w:szCs w:val="21"/>
                  </w:rPr>
                  <w:t>…</w:t>
                </w:r>
                <w:r w:rsidRPr="00D51192">
                  <w:rPr>
                    <w:rFonts w:eastAsiaTheme="minorEastAsia"/>
                    <w:noProof/>
                    <w:sz w:val="20"/>
                  </w:rPr>
                  <w:t>…</w:t>
                </w:r>
                <w:r w:rsidR="00891611" w:rsidRPr="00D51192">
                  <w:rPr>
                    <w:rFonts w:eastAsiaTheme="minorEastAsia"/>
                    <w:noProof/>
                    <w:sz w:val="20"/>
                  </w:rPr>
                  <w:t>.</w:t>
                </w:r>
                <w:r w:rsidR="00D45A52" w:rsidRPr="00D51192">
                  <w:rPr>
                    <w:rFonts w:eastAsiaTheme="minorEastAsia"/>
                    <w:noProof/>
                    <w:sz w:val="20"/>
                  </w:rPr>
                  <w:t>.</w:t>
                </w:r>
                <w:r w:rsidR="00891611" w:rsidRPr="00D51192">
                  <w:rPr>
                    <w:rFonts w:eastAsiaTheme="minorEastAsia"/>
                    <w:noProof/>
                  </w:rPr>
                  <w:t>23</w:t>
                </w:r>
              </w:p>
              <w:p w:rsidR="00FC32C3" w:rsidRPr="00D51192" w:rsidRDefault="00FC32C3" w:rsidP="00570300">
                <w:pPr>
                  <w:ind w:left="720"/>
                  <w:rPr>
                    <w:rFonts w:eastAsiaTheme="minorEastAsia"/>
                    <w:noProof/>
                  </w:rPr>
                </w:pPr>
                <w:r w:rsidRPr="00D51192">
                  <w:rPr>
                    <w:rFonts w:eastAsiaTheme="minorEastAsia"/>
                    <w:noProof/>
                  </w:rPr>
                  <w:t>Applications by Summons………………………………………………………………………</w:t>
                </w:r>
                <w:r w:rsidR="00D45A52" w:rsidRPr="00D51192">
                  <w:rPr>
                    <w:rFonts w:eastAsiaTheme="minorEastAsia"/>
                    <w:noProof/>
                  </w:rPr>
                  <w:t>.</w:t>
                </w:r>
                <w:r w:rsidR="00891611" w:rsidRPr="00D51192">
                  <w:rPr>
                    <w:rFonts w:eastAsiaTheme="minorEastAsia"/>
                    <w:noProof/>
                  </w:rPr>
                  <w:t>23</w:t>
                </w:r>
              </w:p>
              <w:p w:rsidR="00FC32C3" w:rsidRPr="00D51192" w:rsidRDefault="009677AB" w:rsidP="00570300">
                <w:pPr>
                  <w:ind w:left="720"/>
                  <w:rPr>
                    <w:rFonts w:eastAsiaTheme="minorEastAsia"/>
                    <w:noProof/>
                  </w:rPr>
                </w:pPr>
                <w:r w:rsidRPr="00D51192">
                  <w:rPr>
                    <w:rFonts w:eastAsiaTheme="minorEastAsia"/>
                    <w:noProof/>
                  </w:rPr>
                  <w:t>Transcript……………………………………………………………………………………</w:t>
                </w:r>
                <w:r w:rsidRPr="00D51192">
                  <w:rPr>
                    <w:rFonts w:eastAsiaTheme="minorEastAsia"/>
                    <w:noProof/>
                    <w:sz w:val="20"/>
                  </w:rPr>
                  <w:t>……</w:t>
                </w:r>
                <w:r w:rsidR="00D45A52" w:rsidRPr="00D51192">
                  <w:rPr>
                    <w:rFonts w:eastAsiaTheme="minorEastAsia"/>
                    <w:noProof/>
                    <w:sz w:val="20"/>
                  </w:rPr>
                  <w:t>..</w:t>
                </w:r>
                <w:r w:rsidR="00891611" w:rsidRPr="00D51192">
                  <w:rPr>
                    <w:rFonts w:eastAsiaTheme="minorEastAsia"/>
                    <w:noProof/>
                  </w:rPr>
                  <w:t>24</w:t>
                </w:r>
              </w:p>
              <w:p w:rsidR="009677AB" w:rsidRPr="00D51192" w:rsidRDefault="00E63E06" w:rsidP="00570300">
                <w:pPr>
                  <w:ind w:left="720"/>
                  <w:rPr>
                    <w:rFonts w:eastAsiaTheme="minorEastAsia"/>
                    <w:noProof/>
                  </w:rPr>
                </w:pPr>
                <w:r w:rsidRPr="00D51192">
                  <w:rPr>
                    <w:rFonts w:eastAsiaTheme="minorEastAsia"/>
                    <w:noProof/>
                  </w:rPr>
                  <w:t>Division of responsibilities between Duty Judge and Judicial Registrar………………….</w:t>
                </w:r>
                <w:r w:rsidR="009E2D12" w:rsidRPr="00D51192">
                  <w:rPr>
                    <w:rFonts w:eastAsiaTheme="minorEastAsia"/>
                    <w:noProof/>
                    <w:sz w:val="20"/>
                  </w:rPr>
                  <w:t>.</w:t>
                </w:r>
                <w:r w:rsidR="00891611" w:rsidRPr="00D51192">
                  <w:rPr>
                    <w:rFonts w:eastAsiaTheme="minorEastAsia"/>
                    <w:noProof/>
                    <w:sz w:val="20"/>
                  </w:rPr>
                  <w:t>.</w:t>
                </w:r>
                <w:r w:rsidR="00D45A52" w:rsidRPr="00D51192">
                  <w:rPr>
                    <w:rFonts w:eastAsiaTheme="minorEastAsia"/>
                    <w:noProof/>
                    <w:sz w:val="20"/>
                  </w:rPr>
                  <w:t>.</w:t>
                </w:r>
                <w:r w:rsidR="00891611" w:rsidRPr="00D51192">
                  <w:rPr>
                    <w:rFonts w:eastAsiaTheme="minorEastAsia"/>
                    <w:noProof/>
                  </w:rPr>
                  <w:t>25</w:t>
                </w:r>
              </w:p>
              <w:p w:rsidR="00E63E06" w:rsidRPr="00D51192" w:rsidRDefault="00E63E06" w:rsidP="00570300">
                <w:pPr>
                  <w:ind w:left="720"/>
                  <w:rPr>
                    <w:rFonts w:eastAsiaTheme="minorEastAsia"/>
                    <w:noProof/>
                  </w:rPr>
                </w:pPr>
                <w:r w:rsidRPr="00D51192">
                  <w:rPr>
                    <w:rFonts w:eastAsiaTheme="minorEastAsia"/>
                    <w:noProof/>
                  </w:rPr>
                  <w:t>Review from decision of Judicial Registrar…………………………………………………</w:t>
                </w:r>
                <w:r w:rsidRPr="00D51192">
                  <w:rPr>
                    <w:rFonts w:eastAsiaTheme="minorEastAsia"/>
                    <w:noProof/>
                    <w:sz w:val="21"/>
                    <w:szCs w:val="21"/>
                  </w:rPr>
                  <w:t>…</w:t>
                </w:r>
                <w:r w:rsidR="00D45A52" w:rsidRPr="00D51192">
                  <w:rPr>
                    <w:rFonts w:eastAsiaTheme="minorEastAsia"/>
                    <w:noProof/>
                    <w:sz w:val="21"/>
                    <w:szCs w:val="21"/>
                  </w:rPr>
                  <w:t>.</w:t>
                </w:r>
                <w:r w:rsidR="00891611" w:rsidRPr="00D51192">
                  <w:rPr>
                    <w:rFonts w:eastAsiaTheme="minorEastAsia"/>
                    <w:noProof/>
                  </w:rPr>
                  <w:t>26</w:t>
                </w:r>
              </w:p>
              <w:p w:rsidR="00E63E06" w:rsidRPr="00D51192" w:rsidRDefault="00E63E06" w:rsidP="00570300">
                <w:pPr>
                  <w:ind w:left="720"/>
                  <w:rPr>
                    <w:rFonts w:eastAsiaTheme="minorEastAsia"/>
                    <w:noProof/>
                  </w:rPr>
                </w:pPr>
                <w:r w:rsidRPr="00D51192">
                  <w:rPr>
                    <w:rFonts w:eastAsiaTheme="minorEastAsia"/>
                    <w:noProof/>
                  </w:rPr>
                  <w:t>Injunctions…………………………………………………………………………………………</w:t>
                </w:r>
                <w:r w:rsidR="00891611" w:rsidRPr="00D51192">
                  <w:rPr>
                    <w:rFonts w:eastAsiaTheme="minorEastAsia"/>
                    <w:noProof/>
                  </w:rPr>
                  <w:t>26</w:t>
                </w:r>
              </w:p>
              <w:p w:rsidR="00E63E06" w:rsidRPr="00D51192" w:rsidRDefault="009E2D12" w:rsidP="00570300">
                <w:pPr>
                  <w:ind w:left="720"/>
                  <w:rPr>
                    <w:rFonts w:eastAsiaTheme="minorEastAsia"/>
                    <w:noProof/>
                  </w:rPr>
                </w:pPr>
                <w:r w:rsidRPr="00D51192">
                  <w:rPr>
                    <w:rFonts w:eastAsiaTheme="minorEastAsia"/>
                    <w:noProof/>
                  </w:rPr>
                  <w:t>Judgment on breach of settlement terms…………………………………………………</w:t>
                </w:r>
                <w:r w:rsidRPr="00D51192">
                  <w:rPr>
                    <w:rFonts w:eastAsiaTheme="minorEastAsia"/>
                    <w:noProof/>
                    <w:sz w:val="20"/>
                  </w:rPr>
                  <w:t>…</w:t>
                </w:r>
                <w:r w:rsidRPr="00D51192">
                  <w:rPr>
                    <w:rFonts w:eastAsiaTheme="minorEastAsia"/>
                    <w:noProof/>
                    <w:sz w:val="21"/>
                    <w:szCs w:val="21"/>
                  </w:rPr>
                  <w:t>…</w:t>
                </w:r>
                <w:r w:rsidR="00891611" w:rsidRPr="00D51192">
                  <w:rPr>
                    <w:rFonts w:eastAsiaTheme="minorEastAsia"/>
                    <w:noProof/>
                  </w:rPr>
                  <w:t>27</w:t>
                </w:r>
              </w:p>
              <w:p w:rsidR="00F630CD" w:rsidRPr="00D51192" w:rsidRDefault="004C40A5" w:rsidP="00F51B06">
                <w:pPr>
                  <w:pStyle w:val="TOC2"/>
                  <w:rPr>
                    <w:rStyle w:val="Hyperlink"/>
                  </w:rPr>
                </w:pPr>
                <w:hyperlink w:anchor="_Toc3542185" w:history="1">
                  <w:r w:rsidR="00F630CD" w:rsidRPr="00D51192">
                    <w:rPr>
                      <w:rStyle w:val="Hyperlink"/>
                    </w:rPr>
                    <w:t>TRIAL</w:t>
                  </w:r>
                  <w:r w:rsidR="00F630CD" w:rsidRPr="00D51192">
                    <w:rPr>
                      <w:webHidden/>
                    </w:rPr>
                    <w:tab/>
                  </w:r>
                  <w:r w:rsidR="00F630CD" w:rsidRPr="00D51192">
                    <w:rPr>
                      <w:webHidden/>
                    </w:rPr>
                    <w:fldChar w:fldCharType="begin"/>
                  </w:r>
                  <w:r w:rsidR="00F630CD" w:rsidRPr="00D51192">
                    <w:rPr>
                      <w:webHidden/>
                    </w:rPr>
                    <w:instrText xml:space="preserve"> PAGEREF _Toc3542185 \h </w:instrText>
                  </w:r>
                  <w:r w:rsidR="00F630CD" w:rsidRPr="00D51192">
                    <w:rPr>
                      <w:webHidden/>
                    </w:rPr>
                  </w:r>
                  <w:r w:rsidR="00F630CD" w:rsidRPr="00D51192">
                    <w:rPr>
                      <w:webHidden/>
                    </w:rPr>
                    <w:fldChar w:fldCharType="separate"/>
                  </w:r>
                  <w:r w:rsidR="00C84DF3">
                    <w:rPr>
                      <w:webHidden/>
                    </w:rPr>
                    <w:t>27</w:t>
                  </w:r>
                  <w:r w:rsidR="00F630CD" w:rsidRPr="00D51192">
                    <w:rPr>
                      <w:webHidden/>
                    </w:rPr>
                    <w:fldChar w:fldCharType="end"/>
                  </w:r>
                </w:hyperlink>
              </w:p>
              <w:p w:rsidR="009E2D12" w:rsidRPr="00D51192" w:rsidRDefault="009E2D12" w:rsidP="009E2D12">
                <w:pPr>
                  <w:ind w:left="720"/>
                  <w:rPr>
                    <w:rFonts w:eastAsiaTheme="minorEastAsia"/>
                    <w:noProof/>
                  </w:rPr>
                </w:pPr>
                <w:r w:rsidRPr="00D51192">
                  <w:rPr>
                    <w:rFonts w:eastAsiaTheme="minorEastAsia"/>
                    <w:noProof/>
                  </w:rPr>
                  <w:t xml:space="preserve">Estimates of </w:t>
                </w:r>
                <w:r w:rsidR="007E088E" w:rsidRPr="00D51192">
                  <w:rPr>
                    <w:rFonts w:eastAsiaTheme="minorEastAsia"/>
                    <w:noProof/>
                  </w:rPr>
                  <w:t>trial duration….</w:t>
                </w:r>
                <w:r w:rsidRPr="00D51192">
                  <w:rPr>
                    <w:rFonts w:eastAsiaTheme="minorEastAsia"/>
                    <w:noProof/>
                  </w:rPr>
                  <w:t>…………………………………………………………………</w:t>
                </w:r>
                <w:r w:rsidRPr="00D51192">
                  <w:rPr>
                    <w:rFonts w:eastAsiaTheme="minorEastAsia"/>
                    <w:noProof/>
                    <w:sz w:val="21"/>
                    <w:szCs w:val="21"/>
                  </w:rPr>
                  <w:t>…</w:t>
                </w:r>
                <w:r w:rsidR="00891611" w:rsidRPr="00D51192">
                  <w:rPr>
                    <w:rFonts w:eastAsiaTheme="minorEastAsia"/>
                    <w:noProof/>
                    <w:sz w:val="21"/>
                    <w:szCs w:val="21"/>
                  </w:rPr>
                  <w:t>.</w:t>
                </w:r>
                <w:r w:rsidR="00891611" w:rsidRPr="00D51192">
                  <w:rPr>
                    <w:rFonts w:eastAsiaTheme="minorEastAsia"/>
                    <w:noProof/>
                  </w:rPr>
                  <w:t>27</w:t>
                </w:r>
              </w:p>
              <w:p w:rsidR="009E2D12" w:rsidRPr="00D51192" w:rsidRDefault="007E088E" w:rsidP="009E2D12">
                <w:pPr>
                  <w:ind w:left="720"/>
                  <w:rPr>
                    <w:rFonts w:eastAsiaTheme="minorEastAsia"/>
                    <w:noProof/>
                  </w:rPr>
                </w:pPr>
                <w:r w:rsidRPr="00D51192">
                  <w:rPr>
                    <w:rFonts w:eastAsiaTheme="minorEastAsia"/>
                    <w:noProof/>
                  </w:rPr>
                  <w:t>Vacation of trial dates…………………………………………………………………………</w:t>
                </w:r>
                <w:r w:rsidRPr="00D51192">
                  <w:rPr>
                    <w:rFonts w:eastAsiaTheme="minorEastAsia"/>
                    <w:noProof/>
                    <w:sz w:val="20"/>
                  </w:rPr>
                  <w:t>…</w:t>
                </w:r>
                <w:r w:rsidR="00891611" w:rsidRPr="00D51192">
                  <w:rPr>
                    <w:rFonts w:eastAsiaTheme="minorEastAsia"/>
                    <w:noProof/>
                    <w:sz w:val="20"/>
                  </w:rPr>
                  <w:t>.</w:t>
                </w:r>
                <w:r w:rsidR="00891611" w:rsidRPr="00D51192">
                  <w:rPr>
                    <w:rFonts w:eastAsiaTheme="minorEastAsia"/>
                    <w:noProof/>
                  </w:rPr>
                  <w:t>28</w:t>
                </w:r>
              </w:p>
              <w:p w:rsidR="007E088E" w:rsidRPr="00D51192" w:rsidRDefault="007E088E" w:rsidP="009E2D12">
                <w:pPr>
                  <w:ind w:left="720"/>
                  <w:rPr>
                    <w:rFonts w:eastAsiaTheme="minorEastAsia"/>
                    <w:noProof/>
                  </w:rPr>
                </w:pPr>
                <w:r w:rsidRPr="00D51192">
                  <w:rPr>
                    <w:rFonts w:eastAsiaTheme="minorEastAsia"/>
                    <w:noProof/>
                  </w:rPr>
                  <w:t>Interpreters and translators……………………………………………………………………</w:t>
                </w:r>
                <w:r w:rsidRPr="00D51192">
                  <w:rPr>
                    <w:rFonts w:eastAsiaTheme="minorEastAsia"/>
                    <w:noProof/>
                    <w:sz w:val="20"/>
                  </w:rPr>
                  <w:t>...</w:t>
                </w:r>
                <w:r w:rsidR="00891611" w:rsidRPr="00D51192">
                  <w:rPr>
                    <w:rFonts w:eastAsiaTheme="minorEastAsia"/>
                    <w:noProof/>
                  </w:rPr>
                  <w:t>28</w:t>
                </w:r>
              </w:p>
              <w:p w:rsidR="007E088E" w:rsidRPr="00D51192" w:rsidRDefault="00891611" w:rsidP="009E2D12">
                <w:pPr>
                  <w:ind w:left="720"/>
                  <w:rPr>
                    <w:rFonts w:eastAsiaTheme="minorEastAsia"/>
                    <w:noProof/>
                  </w:rPr>
                </w:pPr>
                <w:r w:rsidRPr="00D51192">
                  <w:rPr>
                    <w:rFonts w:eastAsiaTheme="minorEastAsia"/>
                    <w:noProof/>
                  </w:rPr>
                  <w:t>Video Link Evidence……………………………………………………………………</w:t>
                </w:r>
                <w:r w:rsidRPr="00D51192">
                  <w:rPr>
                    <w:rFonts w:eastAsiaTheme="minorEastAsia"/>
                    <w:noProof/>
                    <w:sz w:val="20"/>
                  </w:rPr>
                  <w:t>……</w:t>
                </w:r>
                <w:r w:rsidRPr="00D51192">
                  <w:rPr>
                    <w:rFonts w:eastAsiaTheme="minorEastAsia"/>
                    <w:noProof/>
                    <w:sz w:val="21"/>
                    <w:szCs w:val="21"/>
                  </w:rPr>
                  <w:t>…</w:t>
                </w:r>
                <w:r w:rsidR="007B4F8D" w:rsidRPr="00D51192">
                  <w:rPr>
                    <w:rFonts w:eastAsiaTheme="minorEastAsia"/>
                    <w:noProof/>
                    <w:sz w:val="21"/>
                    <w:szCs w:val="21"/>
                  </w:rPr>
                  <w:t>…</w:t>
                </w:r>
                <w:r w:rsidRPr="00D51192">
                  <w:rPr>
                    <w:rFonts w:eastAsiaTheme="minorEastAsia"/>
                    <w:noProof/>
                  </w:rPr>
                  <w:t>28</w:t>
                </w:r>
              </w:p>
              <w:p w:rsidR="00891611" w:rsidRPr="00D51192" w:rsidRDefault="00891611" w:rsidP="009E2D12">
                <w:pPr>
                  <w:ind w:left="720"/>
                  <w:rPr>
                    <w:rFonts w:eastAsiaTheme="minorEastAsia"/>
                    <w:noProof/>
                  </w:rPr>
                </w:pPr>
                <w:r w:rsidRPr="00D51192">
                  <w:rPr>
                    <w:rFonts w:eastAsiaTheme="minorEastAsia"/>
                    <w:noProof/>
                  </w:rPr>
                  <w:t>Transcript……………………………………………………………………………………</w:t>
                </w:r>
                <w:r w:rsidRPr="00D51192">
                  <w:rPr>
                    <w:rFonts w:eastAsiaTheme="minorEastAsia"/>
                    <w:noProof/>
                    <w:sz w:val="20"/>
                  </w:rPr>
                  <w:t>…….</w:t>
                </w:r>
                <w:r w:rsidR="007B4F8D" w:rsidRPr="00D51192">
                  <w:rPr>
                    <w:rFonts w:eastAsiaTheme="minorEastAsia"/>
                    <w:noProof/>
                    <w:sz w:val="20"/>
                  </w:rPr>
                  <w:t>.</w:t>
                </w:r>
                <w:r w:rsidRPr="00D51192">
                  <w:rPr>
                    <w:rFonts w:eastAsiaTheme="minorEastAsia"/>
                    <w:noProof/>
                  </w:rPr>
                  <w:t>28</w:t>
                </w:r>
              </w:p>
              <w:p w:rsidR="00891611" w:rsidRPr="00D51192" w:rsidRDefault="005E1A23" w:rsidP="009E2D12">
                <w:pPr>
                  <w:ind w:left="720"/>
                  <w:rPr>
                    <w:rFonts w:eastAsiaTheme="minorEastAsia"/>
                    <w:noProof/>
                  </w:rPr>
                </w:pPr>
                <w:r w:rsidRPr="00D51192">
                  <w:rPr>
                    <w:rFonts w:eastAsiaTheme="minorEastAsia"/>
                    <w:noProof/>
                  </w:rPr>
                  <w:t>Subpoenas…………………………………………………………………………………</w:t>
                </w:r>
                <w:r w:rsidRPr="00D51192">
                  <w:rPr>
                    <w:rFonts w:eastAsiaTheme="minorEastAsia"/>
                    <w:noProof/>
                    <w:sz w:val="20"/>
                  </w:rPr>
                  <w:t>……</w:t>
                </w:r>
                <w:r w:rsidR="007B4F8D" w:rsidRPr="00D51192">
                  <w:rPr>
                    <w:rFonts w:eastAsiaTheme="minorEastAsia"/>
                    <w:noProof/>
                    <w:sz w:val="20"/>
                  </w:rPr>
                  <w:t>…</w:t>
                </w:r>
                <w:r w:rsidRPr="00D51192">
                  <w:rPr>
                    <w:rFonts w:eastAsiaTheme="minorEastAsia"/>
                    <w:noProof/>
                  </w:rPr>
                  <w:t>29</w:t>
                </w:r>
              </w:p>
              <w:p w:rsidR="005E1A23" w:rsidRPr="00D51192" w:rsidRDefault="005E1A23" w:rsidP="009E2D12">
                <w:pPr>
                  <w:ind w:left="720"/>
                  <w:rPr>
                    <w:rFonts w:eastAsiaTheme="minorEastAsia"/>
                    <w:noProof/>
                  </w:rPr>
                </w:pPr>
                <w:r w:rsidRPr="00D51192">
                  <w:rPr>
                    <w:rFonts w:eastAsiaTheme="minorEastAsia"/>
                    <w:noProof/>
                  </w:rPr>
                  <w:t>Court Books………………………………………………………………………………………</w:t>
                </w:r>
                <w:r w:rsidR="007B4F8D" w:rsidRPr="00D51192">
                  <w:rPr>
                    <w:rFonts w:eastAsiaTheme="minorEastAsia"/>
                    <w:noProof/>
                  </w:rPr>
                  <w:t>.</w:t>
                </w:r>
                <w:r w:rsidRPr="00D51192">
                  <w:rPr>
                    <w:rFonts w:eastAsiaTheme="minorEastAsia"/>
                    <w:noProof/>
                  </w:rPr>
                  <w:t>29</w:t>
                </w:r>
              </w:p>
              <w:p w:rsidR="009A0C14" w:rsidRPr="00D51192" w:rsidRDefault="009A0C14" w:rsidP="009E2D12">
                <w:pPr>
                  <w:ind w:left="720"/>
                  <w:rPr>
                    <w:rFonts w:cs="Arial"/>
                    <w:noProof/>
                    <w:szCs w:val="22"/>
                  </w:rPr>
                </w:pPr>
                <w:r w:rsidRPr="00D51192">
                  <w:rPr>
                    <w:rFonts w:cs="Arial"/>
                    <w:noProof/>
                    <w:szCs w:val="22"/>
                  </w:rPr>
                  <w:t>Trial running sheets, agreed chronology and summary of key issues in dispute………</w:t>
                </w:r>
                <w:r w:rsidRPr="00D51192">
                  <w:rPr>
                    <w:rFonts w:cs="Arial"/>
                    <w:noProof/>
                    <w:sz w:val="21"/>
                    <w:szCs w:val="21"/>
                  </w:rPr>
                  <w:t>…</w:t>
                </w:r>
                <w:r w:rsidR="007B4F8D" w:rsidRPr="00D51192">
                  <w:rPr>
                    <w:rFonts w:cs="Arial"/>
                    <w:noProof/>
                    <w:sz w:val="20"/>
                  </w:rPr>
                  <w:t>.</w:t>
                </w:r>
                <w:r w:rsidRPr="00D51192">
                  <w:rPr>
                    <w:rFonts w:cs="Arial"/>
                    <w:noProof/>
                    <w:szCs w:val="22"/>
                  </w:rPr>
                  <w:t>30</w:t>
                </w:r>
              </w:p>
              <w:p w:rsidR="009A0C14" w:rsidRPr="00D51192" w:rsidRDefault="000257F4" w:rsidP="009E2D12">
                <w:pPr>
                  <w:ind w:left="720"/>
                  <w:rPr>
                    <w:rFonts w:eastAsiaTheme="minorEastAsia"/>
                    <w:noProof/>
                    <w:szCs w:val="22"/>
                  </w:rPr>
                </w:pPr>
                <w:r w:rsidRPr="00D51192">
                  <w:rPr>
                    <w:rFonts w:eastAsiaTheme="minorEastAsia"/>
                    <w:noProof/>
                    <w:szCs w:val="22"/>
                  </w:rPr>
                  <w:t>Allocation of trials………………………………………………………………………………</w:t>
                </w:r>
                <w:r w:rsidRPr="00D51192">
                  <w:rPr>
                    <w:rFonts w:eastAsiaTheme="minorEastAsia"/>
                    <w:noProof/>
                    <w:sz w:val="21"/>
                    <w:szCs w:val="21"/>
                  </w:rPr>
                  <w:t>…</w:t>
                </w:r>
                <w:r w:rsidRPr="00D51192">
                  <w:rPr>
                    <w:rFonts w:eastAsiaTheme="minorEastAsia"/>
                    <w:noProof/>
                    <w:szCs w:val="22"/>
                  </w:rPr>
                  <w:t>30</w:t>
                </w:r>
              </w:p>
              <w:p w:rsidR="000257F4" w:rsidRPr="00D51192" w:rsidRDefault="000257F4" w:rsidP="009E2D12">
                <w:pPr>
                  <w:ind w:left="720"/>
                  <w:rPr>
                    <w:rFonts w:eastAsiaTheme="minorEastAsia"/>
                    <w:noProof/>
                    <w:szCs w:val="22"/>
                  </w:rPr>
                </w:pPr>
                <w:r w:rsidRPr="00D51192">
                  <w:rPr>
                    <w:rFonts w:eastAsiaTheme="minorEastAsia"/>
                    <w:noProof/>
                    <w:szCs w:val="22"/>
                  </w:rPr>
                  <w:t>Requirements of Trial Judge…………………………………………………………………</w:t>
                </w:r>
                <w:r w:rsidRPr="00D51192">
                  <w:rPr>
                    <w:rFonts w:eastAsiaTheme="minorEastAsia"/>
                    <w:noProof/>
                    <w:sz w:val="21"/>
                    <w:szCs w:val="21"/>
                  </w:rPr>
                  <w:t>…</w:t>
                </w:r>
                <w:r w:rsidRPr="00D51192">
                  <w:rPr>
                    <w:rFonts w:eastAsiaTheme="minorEastAsia"/>
                    <w:noProof/>
                    <w:szCs w:val="22"/>
                  </w:rPr>
                  <w:t>.30</w:t>
                </w:r>
              </w:p>
              <w:p w:rsidR="000257F4" w:rsidRPr="00D51192" w:rsidRDefault="000257F4" w:rsidP="009E2D12">
                <w:pPr>
                  <w:ind w:left="720"/>
                  <w:rPr>
                    <w:rFonts w:eastAsiaTheme="minorEastAsia"/>
                    <w:noProof/>
                    <w:szCs w:val="22"/>
                  </w:rPr>
                </w:pPr>
                <w:r w:rsidRPr="00D51192">
                  <w:rPr>
                    <w:rFonts w:eastAsiaTheme="minorEastAsia"/>
                    <w:noProof/>
                    <w:szCs w:val="22"/>
                  </w:rPr>
                  <w:t>Course of trial……………………………………………………………………………………..31</w:t>
                </w:r>
              </w:p>
              <w:p w:rsidR="00F630CD" w:rsidRPr="00D51192" w:rsidRDefault="004C40A5" w:rsidP="00F51B06">
                <w:pPr>
                  <w:pStyle w:val="TOC2"/>
                  <w:rPr>
                    <w:rStyle w:val="Hyperlink"/>
                  </w:rPr>
                </w:pPr>
                <w:hyperlink w:anchor="_Toc3542186" w:history="1">
                  <w:r w:rsidR="00F630CD" w:rsidRPr="00D51192">
                    <w:rPr>
                      <w:rStyle w:val="Hyperlink"/>
                    </w:rPr>
                    <w:t>SELF-REPRESENTED LITIGANTS (SRL)</w:t>
                  </w:r>
                  <w:r w:rsidR="00F630CD" w:rsidRPr="00D51192">
                    <w:rPr>
                      <w:webHidden/>
                    </w:rPr>
                    <w:tab/>
                  </w:r>
                  <w:r w:rsidR="00F630CD" w:rsidRPr="00D51192">
                    <w:rPr>
                      <w:webHidden/>
                    </w:rPr>
                    <w:fldChar w:fldCharType="begin"/>
                  </w:r>
                  <w:r w:rsidR="00F630CD" w:rsidRPr="00D51192">
                    <w:rPr>
                      <w:webHidden/>
                    </w:rPr>
                    <w:instrText xml:space="preserve"> PAGEREF _Toc3542186 \h </w:instrText>
                  </w:r>
                  <w:r w:rsidR="00F630CD" w:rsidRPr="00D51192">
                    <w:rPr>
                      <w:webHidden/>
                    </w:rPr>
                  </w:r>
                  <w:r w:rsidR="00F630CD" w:rsidRPr="00D51192">
                    <w:rPr>
                      <w:webHidden/>
                    </w:rPr>
                    <w:fldChar w:fldCharType="separate"/>
                  </w:r>
                  <w:r w:rsidR="00C84DF3">
                    <w:rPr>
                      <w:webHidden/>
                    </w:rPr>
                    <w:t>32</w:t>
                  </w:r>
                  <w:r w:rsidR="00F630CD" w:rsidRPr="00D51192">
                    <w:rPr>
                      <w:webHidden/>
                    </w:rPr>
                    <w:fldChar w:fldCharType="end"/>
                  </w:r>
                </w:hyperlink>
              </w:p>
              <w:p w:rsidR="000257F4" w:rsidRPr="00D51192" w:rsidRDefault="000257F4" w:rsidP="000257F4">
                <w:pPr>
                  <w:ind w:left="720"/>
                  <w:rPr>
                    <w:rFonts w:eastAsiaTheme="minorEastAsia"/>
                    <w:noProof/>
                  </w:rPr>
                </w:pPr>
                <w:r w:rsidRPr="00D51192">
                  <w:rPr>
                    <w:rFonts w:eastAsiaTheme="minorEastAsia"/>
                    <w:noProof/>
                  </w:rPr>
                  <w:t>Self-represented litigants - special procedures……………………………………………</w:t>
                </w:r>
                <w:r w:rsidRPr="00D51192">
                  <w:rPr>
                    <w:rFonts w:eastAsiaTheme="minorEastAsia"/>
                    <w:noProof/>
                    <w:sz w:val="20"/>
                  </w:rPr>
                  <w:t>…</w:t>
                </w:r>
                <w:r w:rsidRPr="00D51192">
                  <w:rPr>
                    <w:rFonts w:eastAsiaTheme="minorEastAsia"/>
                    <w:noProof/>
                    <w:sz w:val="21"/>
                    <w:szCs w:val="21"/>
                  </w:rPr>
                  <w:t>.</w:t>
                </w:r>
                <w:r w:rsidR="00695409" w:rsidRPr="00D51192">
                  <w:rPr>
                    <w:rFonts w:eastAsiaTheme="minorEastAsia"/>
                    <w:noProof/>
                    <w:sz w:val="21"/>
                    <w:szCs w:val="21"/>
                  </w:rPr>
                  <w:t>.</w:t>
                </w:r>
                <w:r w:rsidRPr="00D51192">
                  <w:rPr>
                    <w:rFonts w:eastAsiaTheme="minorEastAsia"/>
                    <w:noProof/>
                  </w:rPr>
                  <w:t>32</w:t>
                </w:r>
              </w:p>
              <w:p w:rsidR="000257F4" w:rsidRPr="00D51192" w:rsidRDefault="00487567" w:rsidP="000257F4">
                <w:pPr>
                  <w:ind w:left="720"/>
                  <w:rPr>
                    <w:rFonts w:eastAsiaTheme="minorEastAsia"/>
                    <w:noProof/>
                  </w:rPr>
                </w:pPr>
                <w:r w:rsidRPr="00D51192">
                  <w:rPr>
                    <w:rFonts w:eastAsiaTheme="minorEastAsia"/>
                    <w:noProof/>
                  </w:rPr>
                  <w:t>SRL Case Managers……………………………………………………………………………</w:t>
                </w:r>
                <w:r w:rsidRPr="00D51192">
                  <w:rPr>
                    <w:rFonts w:eastAsiaTheme="minorEastAsia"/>
                    <w:noProof/>
                    <w:sz w:val="20"/>
                  </w:rPr>
                  <w:t>.</w:t>
                </w:r>
                <w:r w:rsidR="00695409" w:rsidRPr="00D51192">
                  <w:rPr>
                    <w:rFonts w:eastAsiaTheme="minorEastAsia"/>
                    <w:noProof/>
                    <w:sz w:val="20"/>
                  </w:rPr>
                  <w:t>.</w:t>
                </w:r>
                <w:r w:rsidRPr="00D51192">
                  <w:rPr>
                    <w:rFonts w:eastAsiaTheme="minorEastAsia"/>
                    <w:noProof/>
                  </w:rPr>
                  <w:t>32</w:t>
                </w:r>
              </w:p>
              <w:p w:rsidR="00487567" w:rsidRPr="00D51192" w:rsidRDefault="00487567" w:rsidP="000257F4">
                <w:pPr>
                  <w:ind w:left="720"/>
                  <w:rPr>
                    <w:rFonts w:eastAsiaTheme="minorEastAsia"/>
                    <w:noProof/>
                  </w:rPr>
                </w:pPr>
                <w:r w:rsidRPr="00D51192">
                  <w:rPr>
                    <w:rFonts w:eastAsiaTheme="minorEastAsia"/>
                    <w:noProof/>
                  </w:rPr>
                  <w:t>Filing documents………………………………………………………………………………</w:t>
                </w:r>
                <w:r w:rsidRPr="00D51192">
                  <w:rPr>
                    <w:rFonts w:eastAsiaTheme="minorEastAsia"/>
                    <w:noProof/>
                    <w:sz w:val="21"/>
                    <w:szCs w:val="21"/>
                  </w:rPr>
                  <w:t>…</w:t>
                </w:r>
                <w:r w:rsidR="00695409" w:rsidRPr="00D51192">
                  <w:rPr>
                    <w:rFonts w:eastAsiaTheme="minorEastAsia"/>
                    <w:noProof/>
                    <w:sz w:val="21"/>
                    <w:szCs w:val="21"/>
                  </w:rPr>
                  <w:t>.</w:t>
                </w:r>
                <w:r w:rsidRPr="00D51192">
                  <w:rPr>
                    <w:rFonts w:eastAsiaTheme="minorEastAsia"/>
                    <w:noProof/>
                  </w:rPr>
                  <w:t>32</w:t>
                </w:r>
              </w:p>
              <w:p w:rsidR="00781416" w:rsidRPr="00D51192" w:rsidRDefault="00781416" w:rsidP="00177066">
                <w:pPr>
                  <w:ind w:left="720"/>
                  <w:rPr>
                    <w:rFonts w:eastAsiaTheme="minorEastAsia"/>
                    <w:noProof/>
                  </w:rPr>
                </w:pPr>
                <w:r w:rsidRPr="00D51192">
                  <w:rPr>
                    <w:rFonts w:eastAsiaTheme="minorEastAsia"/>
                    <w:noProof/>
                  </w:rPr>
                  <w:lastRenderedPageBreak/>
                  <w:t>SRL Program………………………………………………………………………………</w:t>
                </w:r>
                <w:r w:rsidRPr="00D51192">
                  <w:rPr>
                    <w:rFonts w:eastAsiaTheme="minorEastAsia"/>
                    <w:noProof/>
                    <w:sz w:val="21"/>
                    <w:szCs w:val="21"/>
                  </w:rPr>
                  <w:t>….</w:t>
                </w:r>
                <w:r w:rsidRPr="00D51192">
                  <w:rPr>
                    <w:rFonts w:eastAsiaTheme="minorEastAsia"/>
                    <w:noProof/>
                    <w:sz w:val="20"/>
                  </w:rPr>
                  <w:t>.....</w:t>
                </w:r>
                <w:r w:rsidR="00695409" w:rsidRPr="00D51192">
                  <w:rPr>
                    <w:rFonts w:eastAsiaTheme="minorEastAsia"/>
                    <w:noProof/>
                    <w:sz w:val="20"/>
                  </w:rPr>
                  <w:t>.</w:t>
                </w:r>
                <w:r w:rsidRPr="00D51192">
                  <w:rPr>
                    <w:rFonts w:eastAsiaTheme="minorEastAsia"/>
                    <w:noProof/>
                  </w:rPr>
                  <w:t>33</w:t>
                </w:r>
              </w:p>
              <w:p w:rsidR="00F630CD" w:rsidRPr="00D51192" w:rsidRDefault="004C40A5" w:rsidP="00F51B06">
                <w:pPr>
                  <w:pStyle w:val="TOC2"/>
                  <w:rPr>
                    <w:rStyle w:val="Hyperlink"/>
                  </w:rPr>
                </w:pPr>
                <w:hyperlink w:anchor="_Toc3542187" w:history="1">
                  <w:r w:rsidR="00F630CD" w:rsidRPr="00D51192">
                    <w:rPr>
                      <w:rStyle w:val="Hyperlink"/>
                    </w:rPr>
                    <w:t>EXPEDITED CASES LIST – SPECIAL PROCEDURES</w:t>
                  </w:r>
                  <w:r w:rsidR="00F630CD" w:rsidRPr="00D51192">
                    <w:rPr>
                      <w:webHidden/>
                    </w:rPr>
                    <w:tab/>
                  </w:r>
                  <w:r w:rsidR="00F630CD" w:rsidRPr="00D51192">
                    <w:rPr>
                      <w:webHidden/>
                    </w:rPr>
                    <w:fldChar w:fldCharType="begin"/>
                  </w:r>
                  <w:r w:rsidR="00F630CD" w:rsidRPr="00D51192">
                    <w:rPr>
                      <w:webHidden/>
                    </w:rPr>
                    <w:instrText xml:space="preserve"> PAGEREF _Toc3542187 \h </w:instrText>
                  </w:r>
                  <w:r w:rsidR="00F630CD" w:rsidRPr="00D51192">
                    <w:rPr>
                      <w:webHidden/>
                    </w:rPr>
                  </w:r>
                  <w:r w:rsidR="00F630CD" w:rsidRPr="00D51192">
                    <w:rPr>
                      <w:webHidden/>
                    </w:rPr>
                    <w:fldChar w:fldCharType="separate"/>
                  </w:r>
                  <w:r w:rsidR="00C84DF3">
                    <w:rPr>
                      <w:webHidden/>
                    </w:rPr>
                    <w:t>34</w:t>
                  </w:r>
                  <w:r w:rsidR="00F630CD" w:rsidRPr="00D51192">
                    <w:rPr>
                      <w:webHidden/>
                    </w:rPr>
                    <w:fldChar w:fldCharType="end"/>
                  </w:r>
                </w:hyperlink>
              </w:p>
              <w:p w:rsidR="00177066" w:rsidRPr="00D51192" w:rsidRDefault="00177066" w:rsidP="00177066">
                <w:pPr>
                  <w:ind w:left="720"/>
                  <w:rPr>
                    <w:rFonts w:eastAsiaTheme="minorEastAsia"/>
                    <w:noProof/>
                  </w:rPr>
                </w:pPr>
                <w:r w:rsidRPr="00D51192">
                  <w:rPr>
                    <w:rFonts w:eastAsiaTheme="minorEastAsia"/>
                    <w:noProof/>
                  </w:rPr>
                  <w:t>Overview………………………………………………………………</w:t>
                </w:r>
                <w:r w:rsidRPr="00D51192">
                  <w:rPr>
                    <w:rFonts w:eastAsiaTheme="minorEastAsia"/>
                    <w:noProof/>
                    <w:sz w:val="21"/>
                    <w:szCs w:val="21"/>
                  </w:rPr>
                  <w:t>…</w:t>
                </w:r>
                <w:r w:rsidRPr="00D51192">
                  <w:rPr>
                    <w:rFonts w:eastAsiaTheme="minorEastAsia"/>
                    <w:noProof/>
                  </w:rPr>
                  <w:t>……………</w:t>
                </w:r>
                <w:r w:rsidRPr="00D51192">
                  <w:rPr>
                    <w:rFonts w:eastAsiaTheme="minorEastAsia"/>
                    <w:noProof/>
                    <w:sz w:val="21"/>
                    <w:szCs w:val="21"/>
                  </w:rPr>
                  <w:t>……</w:t>
                </w:r>
                <w:r w:rsidRPr="00D51192">
                  <w:rPr>
                    <w:rFonts w:eastAsiaTheme="minorEastAsia"/>
                    <w:noProof/>
                    <w:sz w:val="20"/>
                  </w:rPr>
                  <w:t>……</w:t>
                </w:r>
                <w:r w:rsidR="00695409" w:rsidRPr="00D51192">
                  <w:rPr>
                    <w:rFonts w:eastAsiaTheme="minorEastAsia"/>
                    <w:noProof/>
                    <w:sz w:val="20"/>
                  </w:rPr>
                  <w:t>…</w:t>
                </w:r>
                <w:r w:rsidRPr="00D51192">
                  <w:rPr>
                    <w:rFonts w:eastAsiaTheme="minorEastAsia"/>
                    <w:noProof/>
                  </w:rPr>
                  <w:t>34</w:t>
                </w:r>
              </w:p>
              <w:p w:rsidR="00F630CD" w:rsidRPr="00D51192" w:rsidRDefault="004C40A5" w:rsidP="00F51B06">
                <w:pPr>
                  <w:pStyle w:val="TOC2"/>
                  <w:rPr>
                    <w:rStyle w:val="Hyperlink"/>
                  </w:rPr>
                </w:pPr>
                <w:hyperlink w:anchor="_Toc3542188" w:history="1">
                  <w:r w:rsidR="00F630CD" w:rsidRPr="00D51192">
                    <w:rPr>
                      <w:rStyle w:val="Hyperlink"/>
                    </w:rPr>
                    <w:t>BUILDING CASES LIST – SPECIAL PROCEDURES</w:t>
                  </w:r>
                  <w:r w:rsidR="00F630CD" w:rsidRPr="00D51192">
                    <w:rPr>
                      <w:webHidden/>
                    </w:rPr>
                    <w:tab/>
                  </w:r>
                  <w:r w:rsidR="00F630CD" w:rsidRPr="00D51192">
                    <w:rPr>
                      <w:webHidden/>
                    </w:rPr>
                    <w:fldChar w:fldCharType="begin"/>
                  </w:r>
                  <w:r w:rsidR="00F630CD" w:rsidRPr="00D51192">
                    <w:rPr>
                      <w:webHidden/>
                    </w:rPr>
                    <w:instrText xml:space="preserve"> PAGEREF _Toc3542188 \h </w:instrText>
                  </w:r>
                  <w:r w:rsidR="00F630CD" w:rsidRPr="00D51192">
                    <w:rPr>
                      <w:webHidden/>
                    </w:rPr>
                  </w:r>
                  <w:r w:rsidR="00F630CD" w:rsidRPr="00D51192">
                    <w:rPr>
                      <w:webHidden/>
                    </w:rPr>
                    <w:fldChar w:fldCharType="separate"/>
                  </w:r>
                  <w:r w:rsidR="00C84DF3">
                    <w:rPr>
                      <w:webHidden/>
                    </w:rPr>
                    <w:t>35</w:t>
                  </w:r>
                  <w:r w:rsidR="00F630CD" w:rsidRPr="00D51192">
                    <w:rPr>
                      <w:webHidden/>
                    </w:rPr>
                    <w:fldChar w:fldCharType="end"/>
                  </w:r>
                </w:hyperlink>
              </w:p>
              <w:p w:rsidR="00177066" w:rsidRPr="00D51192" w:rsidRDefault="00177066" w:rsidP="00177066">
                <w:pPr>
                  <w:ind w:left="720"/>
                  <w:rPr>
                    <w:rFonts w:eastAsiaTheme="minorEastAsia"/>
                    <w:noProof/>
                  </w:rPr>
                </w:pPr>
                <w:r w:rsidRPr="00D51192">
                  <w:rPr>
                    <w:rFonts w:eastAsiaTheme="minorEastAsia"/>
                    <w:noProof/>
                  </w:rPr>
                  <w:t>Overview…………………………………………………………………………</w:t>
                </w:r>
                <w:r w:rsidRPr="00D51192">
                  <w:rPr>
                    <w:rFonts w:eastAsiaTheme="minorEastAsia"/>
                    <w:noProof/>
                    <w:sz w:val="21"/>
                    <w:szCs w:val="21"/>
                  </w:rPr>
                  <w:t>…</w:t>
                </w:r>
                <w:r w:rsidRPr="00D51192">
                  <w:rPr>
                    <w:rFonts w:eastAsiaTheme="minorEastAsia"/>
                    <w:noProof/>
                  </w:rPr>
                  <w:t>……</w:t>
                </w:r>
                <w:r w:rsidRPr="00D51192">
                  <w:rPr>
                    <w:rFonts w:eastAsiaTheme="minorEastAsia"/>
                    <w:noProof/>
                    <w:sz w:val="20"/>
                  </w:rPr>
                  <w:t>………</w:t>
                </w:r>
                <w:r w:rsidR="00695409" w:rsidRPr="00D51192">
                  <w:rPr>
                    <w:rFonts w:eastAsiaTheme="minorEastAsia"/>
                    <w:noProof/>
                    <w:sz w:val="20"/>
                  </w:rPr>
                  <w:t>…</w:t>
                </w:r>
                <w:r w:rsidRPr="00D51192">
                  <w:rPr>
                    <w:rFonts w:eastAsiaTheme="minorEastAsia"/>
                    <w:noProof/>
                  </w:rPr>
                  <w:t>35</w:t>
                </w:r>
              </w:p>
              <w:p w:rsidR="00177066" w:rsidRPr="00D51192" w:rsidRDefault="00177066" w:rsidP="00177066">
                <w:pPr>
                  <w:ind w:left="720"/>
                  <w:rPr>
                    <w:rFonts w:eastAsiaTheme="minorEastAsia"/>
                    <w:noProof/>
                  </w:rPr>
                </w:pPr>
                <w:r w:rsidRPr="00D51192">
                  <w:rPr>
                    <w:rFonts w:eastAsiaTheme="minorEastAsia"/>
                    <w:noProof/>
                  </w:rPr>
                  <w:t>Mandatory Stay Applications………………………………………………………………</w:t>
                </w:r>
                <w:r w:rsidRPr="00D51192">
                  <w:rPr>
                    <w:rFonts w:eastAsiaTheme="minorEastAsia"/>
                    <w:noProof/>
                    <w:sz w:val="20"/>
                  </w:rPr>
                  <w:t>……</w:t>
                </w:r>
                <w:r w:rsidR="00695409" w:rsidRPr="00D51192">
                  <w:rPr>
                    <w:rFonts w:eastAsiaTheme="minorEastAsia"/>
                    <w:noProof/>
                    <w:sz w:val="20"/>
                  </w:rPr>
                  <w:t>.</w:t>
                </w:r>
                <w:r w:rsidRPr="00D51192">
                  <w:rPr>
                    <w:rFonts w:eastAsiaTheme="minorEastAsia"/>
                    <w:noProof/>
                  </w:rPr>
                  <w:t>36</w:t>
                </w:r>
              </w:p>
              <w:p w:rsidR="005369DD" w:rsidRPr="00D51192" w:rsidRDefault="005369DD" w:rsidP="00717D5F">
                <w:pPr>
                  <w:ind w:left="720"/>
                  <w:rPr>
                    <w:rFonts w:cs="Arial"/>
                    <w:noProof/>
                    <w:szCs w:val="22"/>
                  </w:rPr>
                </w:pPr>
                <w:r w:rsidRPr="00D51192">
                  <w:rPr>
                    <w:rFonts w:cs="Arial"/>
                    <w:noProof/>
                    <w:szCs w:val="22"/>
                  </w:rPr>
                  <w:t xml:space="preserve">Applications pursuant to the </w:t>
                </w:r>
                <w:r w:rsidRPr="00D51192">
                  <w:rPr>
                    <w:rFonts w:cs="Arial"/>
                    <w:i/>
                    <w:noProof/>
                    <w:szCs w:val="22"/>
                  </w:rPr>
                  <w:t>Building and Construction (Security of Payment) Act</w:t>
                </w:r>
                <w:r w:rsidRPr="00D51192">
                  <w:rPr>
                    <w:rFonts w:cs="Arial"/>
                    <w:noProof/>
                    <w:szCs w:val="22"/>
                  </w:rPr>
                  <w:t>…</w:t>
                </w:r>
                <w:r w:rsidRPr="00D51192">
                  <w:rPr>
                    <w:rFonts w:cs="Arial"/>
                    <w:noProof/>
                    <w:sz w:val="21"/>
                    <w:szCs w:val="21"/>
                  </w:rPr>
                  <w:t>…</w:t>
                </w:r>
                <w:r w:rsidRPr="00D51192">
                  <w:rPr>
                    <w:rFonts w:cs="Arial"/>
                    <w:noProof/>
                    <w:sz w:val="20"/>
                  </w:rPr>
                  <w:t>…</w:t>
                </w:r>
                <w:r w:rsidR="00695409" w:rsidRPr="00D51192">
                  <w:rPr>
                    <w:rFonts w:cs="Arial"/>
                    <w:noProof/>
                    <w:sz w:val="20"/>
                  </w:rPr>
                  <w:t>.</w:t>
                </w:r>
                <w:r w:rsidRPr="00D51192">
                  <w:rPr>
                    <w:rFonts w:cs="Arial"/>
                    <w:noProof/>
                    <w:szCs w:val="22"/>
                  </w:rPr>
                  <w:t>37</w:t>
                </w:r>
              </w:p>
              <w:p w:rsidR="00F630CD" w:rsidRPr="00D51192" w:rsidRDefault="004C40A5" w:rsidP="00F51B06">
                <w:pPr>
                  <w:pStyle w:val="TOC2"/>
                </w:pPr>
                <w:hyperlink w:anchor="_Toc3542189" w:history="1">
                  <w:r w:rsidR="00F630CD" w:rsidRPr="00D51192">
                    <w:rPr>
                      <w:rStyle w:val="Hyperlink"/>
                    </w:rPr>
                    <w:t>LONG CASES</w:t>
                  </w:r>
                  <w:r w:rsidR="00F630CD" w:rsidRPr="00D51192">
                    <w:rPr>
                      <w:webHidden/>
                    </w:rPr>
                    <w:tab/>
                  </w:r>
                  <w:r w:rsidR="00F630CD" w:rsidRPr="00D51192">
                    <w:rPr>
                      <w:webHidden/>
                    </w:rPr>
                    <w:fldChar w:fldCharType="begin"/>
                  </w:r>
                  <w:r w:rsidR="00F630CD" w:rsidRPr="00D51192">
                    <w:rPr>
                      <w:webHidden/>
                    </w:rPr>
                    <w:instrText xml:space="preserve"> PAGEREF _Toc3542189 \h </w:instrText>
                  </w:r>
                  <w:r w:rsidR="00F630CD" w:rsidRPr="00D51192">
                    <w:rPr>
                      <w:webHidden/>
                    </w:rPr>
                  </w:r>
                  <w:r w:rsidR="00F630CD" w:rsidRPr="00D51192">
                    <w:rPr>
                      <w:webHidden/>
                    </w:rPr>
                    <w:fldChar w:fldCharType="separate"/>
                  </w:r>
                  <w:r w:rsidR="00C84DF3">
                    <w:rPr>
                      <w:webHidden/>
                    </w:rPr>
                    <w:t>38</w:t>
                  </w:r>
                  <w:r w:rsidR="00F630CD" w:rsidRPr="00D51192">
                    <w:rPr>
                      <w:webHidden/>
                    </w:rPr>
                    <w:fldChar w:fldCharType="end"/>
                  </w:r>
                </w:hyperlink>
              </w:p>
              <w:p w:rsidR="006A0BFC" w:rsidRPr="00D51192" w:rsidRDefault="006A0BFC" w:rsidP="006A0BFC">
                <w:pPr>
                  <w:ind w:left="720"/>
                  <w:rPr>
                    <w:rFonts w:eastAsiaTheme="minorEastAsia"/>
                    <w:noProof/>
                  </w:rPr>
                </w:pPr>
                <w:r w:rsidRPr="00D51192">
                  <w:rPr>
                    <w:rFonts w:eastAsiaTheme="minorEastAsia"/>
                    <w:noProof/>
                  </w:rPr>
                  <w:t>Special procedures……………………………………………………………………………</w:t>
                </w:r>
                <w:r w:rsidRPr="00D51192">
                  <w:rPr>
                    <w:rFonts w:eastAsiaTheme="minorEastAsia"/>
                    <w:noProof/>
                    <w:sz w:val="21"/>
                    <w:szCs w:val="21"/>
                  </w:rPr>
                  <w:t>…</w:t>
                </w:r>
                <w:r w:rsidR="00695409" w:rsidRPr="00D51192">
                  <w:rPr>
                    <w:rFonts w:eastAsiaTheme="minorEastAsia"/>
                    <w:noProof/>
                    <w:sz w:val="21"/>
                    <w:szCs w:val="21"/>
                  </w:rPr>
                  <w:t>.</w:t>
                </w:r>
                <w:r w:rsidRPr="00D51192">
                  <w:rPr>
                    <w:rFonts w:eastAsiaTheme="minorEastAsia"/>
                    <w:noProof/>
                  </w:rPr>
                  <w:t>38</w:t>
                </w:r>
              </w:p>
              <w:p w:rsidR="00F630CD" w:rsidRPr="00D51192" w:rsidRDefault="004C40A5" w:rsidP="00F51B06">
                <w:pPr>
                  <w:pStyle w:val="TOC2"/>
                </w:pPr>
                <w:hyperlink w:anchor="_Toc3542190" w:history="1">
                  <w:r w:rsidR="00F630CD" w:rsidRPr="00D51192">
                    <w:rPr>
                      <w:rStyle w:val="Hyperlink"/>
                    </w:rPr>
                    <w:t>CIRCUIT TRIALS – SPECIAL PROCEDURES</w:t>
                  </w:r>
                  <w:r w:rsidR="00F630CD" w:rsidRPr="00D51192">
                    <w:rPr>
                      <w:webHidden/>
                    </w:rPr>
                    <w:tab/>
                  </w:r>
                  <w:r w:rsidR="00F630CD" w:rsidRPr="00D51192">
                    <w:rPr>
                      <w:webHidden/>
                    </w:rPr>
                    <w:fldChar w:fldCharType="begin"/>
                  </w:r>
                  <w:r w:rsidR="00F630CD" w:rsidRPr="00D51192">
                    <w:rPr>
                      <w:webHidden/>
                    </w:rPr>
                    <w:instrText xml:space="preserve"> PAGEREF _Toc3542190 \h </w:instrText>
                  </w:r>
                  <w:r w:rsidR="00F630CD" w:rsidRPr="00D51192">
                    <w:rPr>
                      <w:webHidden/>
                    </w:rPr>
                  </w:r>
                  <w:r w:rsidR="00F630CD" w:rsidRPr="00D51192">
                    <w:rPr>
                      <w:webHidden/>
                    </w:rPr>
                    <w:fldChar w:fldCharType="separate"/>
                  </w:r>
                  <w:r w:rsidR="00C84DF3">
                    <w:rPr>
                      <w:webHidden/>
                    </w:rPr>
                    <w:t>38</w:t>
                  </w:r>
                  <w:r w:rsidR="00F630CD" w:rsidRPr="00D51192">
                    <w:rPr>
                      <w:webHidden/>
                    </w:rPr>
                    <w:fldChar w:fldCharType="end"/>
                  </w:r>
                </w:hyperlink>
              </w:p>
              <w:p w:rsidR="006A0BFC" w:rsidRPr="00D51192" w:rsidRDefault="006A0BFC" w:rsidP="006A0BFC">
                <w:pPr>
                  <w:ind w:left="720"/>
                  <w:rPr>
                    <w:rFonts w:eastAsiaTheme="minorEastAsia"/>
                    <w:noProof/>
                  </w:rPr>
                </w:pPr>
                <w:r w:rsidRPr="00D51192">
                  <w:rPr>
                    <w:rFonts w:eastAsiaTheme="minorEastAsia"/>
                    <w:noProof/>
                  </w:rPr>
                  <w:t>Introduction</w:t>
                </w:r>
                <w:r w:rsidR="00E3259C" w:rsidRPr="00D51192">
                  <w:rPr>
                    <w:rFonts w:eastAsiaTheme="minorEastAsia"/>
                    <w:noProof/>
                  </w:rPr>
                  <w:t>………………………………………………………………………………………..38</w:t>
                </w:r>
              </w:p>
              <w:p w:rsidR="00E3259C" w:rsidRPr="00D51192" w:rsidRDefault="00E3259C" w:rsidP="006A0BFC">
                <w:pPr>
                  <w:ind w:left="720"/>
                  <w:rPr>
                    <w:rFonts w:eastAsiaTheme="minorEastAsia"/>
                    <w:noProof/>
                  </w:rPr>
                </w:pPr>
                <w:r w:rsidRPr="00D51192">
                  <w:rPr>
                    <w:rFonts w:eastAsiaTheme="minorEastAsia"/>
                    <w:noProof/>
                  </w:rPr>
                  <w:t>Fixing trial dates………………………………………………………………………………</w:t>
                </w:r>
                <w:r w:rsidRPr="00D51192">
                  <w:rPr>
                    <w:rFonts w:eastAsiaTheme="minorEastAsia"/>
                    <w:noProof/>
                    <w:sz w:val="21"/>
                    <w:szCs w:val="21"/>
                  </w:rPr>
                  <w:t>…..</w:t>
                </w:r>
                <w:r w:rsidRPr="00D51192">
                  <w:rPr>
                    <w:rFonts w:eastAsiaTheme="minorEastAsia"/>
                    <w:noProof/>
                  </w:rPr>
                  <w:t>39</w:t>
                </w:r>
              </w:p>
              <w:p w:rsidR="00050847" w:rsidRPr="00D51192" w:rsidRDefault="00F630CD" w:rsidP="00F51B06">
                <w:r w:rsidRPr="00D51192">
                  <w:rPr>
                    <w:b/>
                    <w:bCs/>
                    <w:noProof/>
                  </w:rPr>
                  <w:fldChar w:fldCharType="end"/>
                </w:r>
              </w:p>
            </w:sdtContent>
          </w:sdt>
        </w:tc>
      </w:tr>
    </w:tbl>
    <w:p w:rsidR="00050847" w:rsidRPr="00D51192" w:rsidRDefault="00050847">
      <w:pPr>
        <w:spacing w:after="200" w:line="276" w:lineRule="auto"/>
      </w:pPr>
    </w:p>
    <w:p w:rsidR="00050847" w:rsidRPr="00D51192" w:rsidRDefault="00050847">
      <w:pPr>
        <w:spacing w:after="200" w:line="276" w:lineRule="auto"/>
      </w:pPr>
    </w:p>
    <w:p w:rsidR="00050847" w:rsidRPr="00D51192" w:rsidRDefault="00050847">
      <w:pPr>
        <w:spacing w:after="200" w:line="276" w:lineRule="auto"/>
        <w:rPr>
          <w:rFonts w:eastAsiaTheme="majorEastAsia" w:cstheme="majorBidi"/>
          <w:b/>
          <w:bCs/>
          <w:color w:val="auto"/>
          <w:sz w:val="24"/>
          <w:szCs w:val="24"/>
        </w:rPr>
      </w:pPr>
      <w:r w:rsidRPr="00D51192">
        <w:rPr>
          <w:sz w:val="24"/>
          <w:szCs w:val="24"/>
        </w:rPr>
        <w:br w:type="page"/>
      </w:r>
    </w:p>
    <w:p w:rsidR="002E2210" w:rsidRPr="00D51192" w:rsidRDefault="00E37608" w:rsidP="002E2210">
      <w:pPr>
        <w:pStyle w:val="Heading"/>
        <w:shd w:val="clear" w:color="auto" w:fill="D9D9D9" w:themeFill="background1" w:themeFillShade="D9"/>
        <w:rPr>
          <w:sz w:val="24"/>
          <w:szCs w:val="24"/>
        </w:rPr>
      </w:pPr>
      <w:bookmarkStart w:id="1" w:name="_Toc3542181"/>
      <w:r w:rsidRPr="00D51192">
        <w:rPr>
          <w:sz w:val="24"/>
          <w:szCs w:val="24"/>
        </w:rPr>
        <w:lastRenderedPageBreak/>
        <w:t>INTRODUCTION</w:t>
      </w:r>
      <w:bookmarkEnd w:id="1"/>
    </w:p>
    <w:p w:rsidR="002E2210" w:rsidRPr="00D51192" w:rsidRDefault="00E37608" w:rsidP="0099076B">
      <w:pPr>
        <w:pStyle w:val="NumberedParagraph"/>
        <w:jc w:val="both"/>
        <w:rPr>
          <w:b/>
          <w:sz w:val="24"/>
          <w:szCs w:val="24"/>
        </w:rPr>
      </w:pPr>
      <w:r w:rsidRPr="00D51192">
        <w:rPr>
          <w:rFonts w:eastAsia="Calibri" w:cs="Arial"/>
          <w:b/>
          <w:bCs/>
          <w:iCs/>
          <w:sz w:val="24"/>
          <w:szCs w:val="24"/>
          <w:lang w:eastAsia="en-US"/>
        </w:rPr>
        <w:t>Appropriate cases for the Commercial Division</w:t>
      </w:r>
    </w:p>
    <w:p w:rsidR="00F3785C" w:rsidRPr="00D51192" w:rsidRDefault="00F3785C" w:rsidP="0099076B">
      <w:pPr>
        <w:pStyle w:val="Sub-numberedparagraph"/>
        <w:spacing w:line="276" w:lineRule="auto"/>
        <w:jc w:val="both"/>
        <w:rPr>
          <w:rFonts w:eastAsia="Calibri"/>
          <w:lang w:eastAsia="en-US"/>
        </w:rPr>
      </w:pPr>
      <w:r w:rsidRPr="00D51192">
        <w:rPr>
          <w:rFonts w:eastAsia="Calibri"/>
          <w:lang w:eastAsia="en-US"/>
        </w:rPr>
        <w:t xml:space="preserve">In broad terms, the Commercial Division hears civil claims other than claims for injury or death of a person or for breach of duty such as negligence. The Commercial Division is particularly suited to disputes between commercial parties who want a fast, cost-effective and just resolution of their dispute, where the quantum in dispute clearly exceeds $100,000.00. </w:t>
      </w:r>
    </w:p>
    <w:p w:rsidR="00F3785C" w:rsidRPr="00D51192" w:rsidRDefault="00F3785C" w:rsidP="0099076B">
      <w:pPr>
        <w:pStyle w:val="Sub-numberedparagraph"/>
        <w:spacing w:line="276" w:lineRule="auto"/>
        <w:jc w:val="both"/>
        <w:rPr>
          <w:rFonts w:eastAsia="Calibri"/>
          <w:lang w:eastAsia="en-US"/>
        </w:rPr>
      </w:pPr>
      <w:r w:rsidRPr="00D51192">
        <w:rPr>
          <w:rFonts w:eastAsia="Calibri"/>
          <w:lang w:eastAsia="en-US"/>
        </w:rPr>
        <w:t>There is no monetary limit on the jurisdiction of the Commercial Division. The jurisdiction of the Commercial Division is thus effectively concurrent with the Supreme Court, although there are some categories of claim for which the County Court lacks jurisdiction (for example: powers granted to a “</w:t>
      </w:r>
      <w:r w:rsidRPr="00D51192">
        <w:rPr>
          <w:rFonts w:eastAsia="Calibri"/>
          <w:i/>
          <w:lang w:eastAsia="en-US"/>
        </w:rPr>
        <w:t>Capital C</w:t>
      </w:r>
      <w:r w:rsidRPr="00D51192">
        <w:rPr>
          <w:rFonts w:eastAsia="Calibri"/>
          <w:lang w:eastAsia="en-US"/>
        </w:rPr>
        <w:t xml:space="preserve">” Court under the </w:t>
      </w:r>
      <w:r w:rsidRPr="00D51192">
        <w:rPr>
          <w:rFonts w:eastAsia="Calibri"/>
          <w:i/>
          <w:lang w:eastAsia="en-US"/>
        </w:rPr>
        <w:t>Corporations Act 2001</w:t>
      </w:r>
      <w:r w:rsidRPr="00D51192">
        <w:rPr>
          <w:rFonts w:eastAsia="Calibri"/>
          <w:lang w:eastAsia="en-US"/>
        </w:rPr>
        <w:t xml:space="preserve"> (Cth)).</w:t>
      </w:r>
    </w:p>
    <w:p w:rsidR="00F3785C" w:rsidRPr="00D51192" w:rsidRDefault="00F3785C" w:rsidP="0099076B">
      <w:pPr>
        <w:pStyle w:val="Sub-numberedparagraph"/>
        <w:spacing w:line="276" w:lineRule="auto"/>
        <w:jc w:val="both"/>
        <w:rPr>
          <w:rFonts w:eastAsia="Calibri"/>
          <w:lang w:eastAsia="en-US"/>
        </w:rPr>
      </w:pPr>
      <w:r w:rsidRPr="00D51192">
        <w:rPr>
          <w:rFonts w:eastAsia="Calibri"/>
          <w:lang w:eastAsia="en-US"/>
        </w:rPr>
        <w:t xml:space="preserve">The Judges, Judicial Registrars and staff of the Commercial Division are committed to furthering the overarching purpose in the </w:t>
      </w:r>
      <w:r w:rsidRPr="00D51192">
        <w:rPr>
          <w:rFonts w:eastAsia="Calibri"/>
          <w:i/>
          <w:lang w:eastAsia="en-US"/>
        </w:rPr>
        <w:t>Civil Procedure Act</w:t>
      </w:r>
      <w:r w:rsidRPr="00D51192">
        <w:rPr>
          <w:rFonts w:eastAsia="Calibri"/>
          <w:lang w:eastAsia="en-US"/>
        </w:rPr>
        <w:t xml:space="preserve"> “…</w:t>
      </w:r>
      <w:r w:rsidRPr="00D51192">
        <w:rPr>
          <w:rFonts w:eastAsia="Calibri"/>
          <w:i/>
          <w:lang w:eastAsia="en-US"/>
        </w:rPr>
        <w:t>to facilitate the just, efficient, timely and cost</w:t>
      </w:r>
      <w:r w:rsidRPr="00D51192">
        <w:rPr>
          <w:rFonts w:ascii="MS Gothic" w:eastAsia="MS Gothic" w:hAnsi="MS Gothic" w:cs="MS Gothic" w:hint="eastAsia"/>
          <w:i/>
          <w:lang w:eastAsia="en-US"/>
        </w:rPr>
        <w:t>‑</w:t>
      </w:r>
      <w:r w:rsidRPr="00D51192">
        <w:rPr>
          <w:rFonts w:eastAsia="Calibri"/>
          <w:i/>
          <w:lang w:eastAsia="en-US"/>
        </w:rPr>
        <w:t>effective resolution of the real issues in dispute</w:t>
      </w:r>
      <w:r w:rsidRPr="00D51192">
        <w:rPr>
          <w:rFonts w:eastAsia="Calibri"/>
          <w:lang w:eastAsia="en-US"/>
        </w:rPr>
        <w:t xml:space="preserve">”. </w:t>
      </w:r>
    </w:p>
    <w:p w:rsidR="00F3785C" w:rsidRPr="00D51192" w:rsidRDefault="00F3785C" w:rsidP="0099076B">
      <w:pPr>
        <w:pStyle w:val="Sub-numberedparagraph"/>
        <w:spacing w:line="276" w:lineRule="auto"/>
        <w:jc w:val="both"/>
        <w:rPr>
          <w:rFonts w:eastAsia="Calibri"/>
          <w:lang w:eastAsia="en-US"/>
        </w:rPr>
      </w:pPr>
      <w:r w:rsidRPr="00D51192">
        <w:rPr>
          <w:rFonts w:eastAsia="Calibri"/>
          <w:lang w:eastAsia="en-US"/>
        </w:rPr>
        <w:t>The Commercial Division is also committed to working together with parties in the use of technology to enhance access to justice, assist in the proportionate resolution of disputes and further the overarching purpose. Most documents are now e-filed, electronic court books are encouraged and paperless or semi-paperless trials are possible in appropriate cases.</w:t>
      </w:r>
    </w:p>
    <w:p w:rsidR="003871CD" w:rsidRPr="00D51192" w:rsidRDefault="003871CD" w:rsidP="003871CD">
      <w:pPr>
        <w:pStyle w:val="Sub-numberedparagraph"/>
        <w:numPr>
          <w:ilvl w:val="0"/>
          <w:numId w:val="0"/>
        </w:numPr>
        <w:spacing w:line="276" w:lineRule="auto"/>
        <w:jc w:val="both"/>
        <w:rPr>
          <w:rFonts w:eastAsia="Calibri"/>
          <w:lang w:eastAsia="en-US"/>
        </w:rPr>
      </w:pPr>
    </w:p>
    <w:p w:rsidR="00F3785C" w:rsidRPr="00D51192" w:rsidRDefault="00F3785C" w:rsidP="0099076B">
      <w:pPr>
        <w:pStyle w:val="Default"/>
        <w:widowControl/>
        <w:pBdr>
          <w:top w:val="single" w:sz="4" w:space="1" w:color="auto"/>
          <w:left w:val="single" w:sz="4" w:space="4" w:color="auto"/>
          <w:bottom w:val="single" w:sz="4" w:space="1" w:color="auto"/>
          <w:right w:val="single" w:sz="4" w:space="4" w:color="auto"/>
        </w:pBdr>
        <w:shd w:val="clear" w:color="auto" w:fill="E7E6E6"/>
        <w:spacing w:after="120" w:line="360" w:lineRule="auto"/>
        <w:jc w:val="both"/>
        <w:rPr>
          <w:rFonts w:ascii="Arial" w:hAnsi="Arial" w:cs="Arial"/>
          <w:b/>
          <w:sz w:val="22"/>
          <w:szCs w:val="22"/>
          <w:lang w:val="en-AU" w:eastAsia="en-AU"/>
        </w:rPr>
      </w:pPr>
      <w:r w:rsidRPr="00D51192">
        <w:rPr>
          <w:rFonts w:ascii="Arial" w:hAnsi="Arial" w:cs="Arial"/>
          <w:b/>
          <w:sz w:val="22"/>
          <w:szCs w:val="22"/>
          <w:lang w:val="en-AU" w:eastAsia="en-AU"/>
        </w:rPr>
        <w:t>What are the key features of the Commercial Division?</w:t>
      </w:r>
    </w:p>
    <w:p w:rsidR="00F3785C" w:rsidRPr="00D51192" w:rsidRDefault="00F3785C" w:rsidP="0099076B">
      <w:pPr>
        <w:pStyle w:val="Default"/>
        <w:widowControl/>
        <w:pBdr>
          <w:top w:val="single" w:sz="4" w:space="1" w:color="auto"/>
          <w:left w:val="single" w:sz="4" w:space="4" w:color="auto"/>
          <w:bottom w:val="single" w:sz="4" w:space="1" w:color="auto"/>
          <w:right w:val="single" w:sz="4" w:space="4" w:color="auto"/>
        </w:pBdr>
        <w:shd w:val="clear" w:color="auto" w:fill="E7E6E6"/>
        <w:spacing w:after="120" w:line="360" w:lineRule="auto"/>
        <w:jc w:val="both"/>
        <w:rPr>
          <w:rFonts w:ascii="Arial" w:hAnsi="Arial" w:cs="Arial"/>
          <w:b/>
          <w:sz w:val="22"/>
          <w:szCs w:val="22"/>
          <w:lang w:val="en-AU" w:eastAsia="en-AU"/>
        </w:rPr>
      </w:pPr>
      <w:r w:rsidRPr="00D51192">
        <w:rPr>
          <w:rFonts w:ascii="Arial" w:hAnsi="Arial" w:cs="Arial"/>
          <w:b/>
          <w:sz w:val="22"/>
          <w:szCs w:val="22"/>
          <w:lang w:val="en-AU" w:eastAsia="en-AU"/>
        </w:rPr>
        <w:t>Trial dates within six months of first administrative mention</w:t>
      </w:r>
    </w:p>
    <w:p w:rsidR="00F3785C" w:rsidRPr="00D51192" w:rsidRDefault="00F3785C" w:rsidP="0099076B">
      <w:pPr>
        <w:pStyle w:val="Default"/>
        <w:widowControl/>
        <w:pBdr>
          <w:top w:val="single" w:sz="4" w:space="1" w:color="auto"/>
          <w:left w:val="single" w:sz="4" w:space="4" w:color="auto"/>
          <w:bottom w:val="single" w:sz="4" w:space="1" w:color="auto"/>
          <w:right w:val="single" w:sz="4" w:space="4" w:color="auto"/>
        </w:pBdr>
        <w:shd w:val="clear" w:color="auto" w:fill="E7E6E6"/>
        <w:spacing w:after="120" w:line="360" w:lineRule="auto"/>
        <w:jc w:val="both"/>
        <w:rPr>
          <w:rFonts w:ascii="Arial" w:hAnsi="Arial" w:cs="Arial"/>
          <w:sz w:val="22"/>
          <w:szCs w:val="22"/>
          <w:lang w:val="en-AU" w:eastAsia="en-AU"/>
        </w:rPr>
      </w:pPr>
      <w:r w:rsidRPr="00D51192">
        <w:rPr>
          <w:rFonts w:ascii="Arial" w:hAnsi="Arial" w:cs="Arial"/>
          <w:sz w:val="22"/>
          <w:szCs w:val="22"/>
          <w:lang w:val="en-AU" w:eastAsia="en-AU"/>
        </w:rPr>
        <w:t>Trial dates within six months of first administrative mention are offered in the General List, the Banking &amp; Finance List and the Building Cases List (unless the estimate of trial duration is 10 days or more). If your dispute is in the Expedited Cases List, even earlier trial dates may be available.</w:t>
      </w:r>
    </w:p>
    <w:p w:rsidR="001135A7" w:rsidRPr="00D51192" w:rsidRDefault="001135A7" w:rsidP="0099076B">
      <w:pPr>
        <w:pStyle w:val="Default"/>
        <w:pBdr>
          <w:top w:val="single" w:sz="4" w:space="1" w:color="auto"/>
          <w:left w:val="single" w:sz="4" w:space="4" w:color="auto"/>
          <w:bottom w:val="single" w:sz="4" w:space="1" w:color="auto"/>
          <w:right w:val="single" w:sz="4" w:space="4" w:color="auto"/>
        </w:pBdr>
        <w:shd w:val="clear" w:color="auto" w:fill="E7E6E6"/>
        <w:spacing w:line="360" w:lineRule="auto"/>
        <w:jc w:val="both"/>
        <w:rPr>
          <w:rFonts w:ascii="Arial" w:hAnsi="Arial" w:cs="Arial"/>
          <w:b/>
          <w:sz w:val="22"/>
          <w:szCs w:val="22"/>
        </w:rPr>
      </w:pPr>
      <w:r w:rsidRPr="00D51192">
        <w:rPr>
          <w:rFonts w:ascii="Arial" w:hAnsi="Arial" w:cs="Arial"/>
          <w:b/>
          <w:sz w:val="22"/>
          <w:szCs w:val="22"/>
        </w:rPr>
        <w:t>Fair and efficient management of interlocutory steps</w:t>
      </w:r>
    </w:p>
    <w:p w:rsidR="001135A7" w:rsidRPr="00D51192" w:rsidRDefault="001135A7" w:rsidP="0099076B">
      <w:pPr>
        <w:pStyle w:val="Default"/>
        <w:pBdr>
          <w:top w:val="single" w:sz="4" w:space="1" w:color="auto"/>
          <w:left w:val="single" w:sz="4" w:space="4" w:color="auto"/>
          <w:bottom w:val="single" w:sz="4" w:space="1" w:color="auto"/>
          <w:right w:val="single" w:sz="4" w:space="4" w:color="auto"/>
        </w:pBdr>
        <w:shd w:val="clear" w:color="auto" w:fill="E7E6E6"/>
        <w:spacing w:line="360" w:lineRule="auto"/>
        <w:jc w:val="both"/>
        <w:rPr>
          <w:rFonts w:ascii="Arial" w:hAnsi="Arial" w:cs="Arial"/>
          <w:sz w:val="22"/>
          <w:szCs w:val="22"/>
        </w:rPr>
      </w:pPr>
      <w:r w:rsidRPr="00D51192">
        <w:rPr>
          <w:rFonts w:ascii="Arial" w:hAnsi="Arial" w:cs="Arial"/>
          <w:sz w:val="22"/>
          <w:szCs w:val="22"/>
        </w:rPr>
        <w:t xml:space="preserve">Interlocutory steps are managed by specialist commercial Judicial Registrars and a dedicated </w:t>
      </w:r>
      <w:r w:rsidR="009E60ED">
        <w:rPr>
          <w:rFonts w:ascii="Arial" w:hAnsi="Arial" w:cs="Arial"/>
          <w:sz w:val="22"/>
          <w:szCs w:val="22"/>
        </w:rPr>
        <w:t xml:space="preserve">Commercial Registry. There is a </w:t>
      </w:r>
      <w:r w:rsidRPr="00D51192">
        <w:rPr>
          <w:rFonts w:ascii="Arial" w:hAnsi="Arial" w:cs="Arial"/>
          <w:sz w:val="22"/>
          <w:szCs w:val="22"/>
        </w:rPr>
        <w:t>focus</w:t>
      </w:r>
      <w:r w:rsidR="009E60ED">
        <w:rPr>
          <w:rFonts w:ascii="Arial" w:hAnsi="Arial" w:cs="Arial"/>
          <w:sz w:val="22"/>
          <w:szCs w:val="22"/>
        </w:rPr>
        <w:t xml:space="preserve"> both</w:t>
      </w:r>
      <w:r w:rsidRPr="00D51192">
        <w:rPr>
          <w:rFonts w:ascii="Arial" w:hAnsi="Arial" w:cs="Arial"/>
          <w:sz w:val="22"/>
          <w:szCs w:val="22"/>
        </w:rPr>
        <w:t xml:space="preserve"> on reducing the need for costly appearances and encouraging orders to be made on the papers and by consent.</w:t>
      </w:r>
    </w:p>
    <w:p w:rsidR="001135A7" w:rsidRPr="00D51192" w:rsidRDefault="001135A7" w:rsidP="0099076B">
      <w:pPr>
        <w:pStyle w:val="Default"/>
        <w:pBdr>
          <w:top w:val="single" w:sz="4" w:space="1" w:color="auto"/>
          <w:left w:val="single" w:sz="4" w:space="4" w:color="auto"/>
          <w:bottom w:val="single" w:sz="4" w:space="1" w:color="auto"/>
          <w:right w:val="single" w:sz="4" w:space="4" w:color="auto"/>
        </w:pBdr>
        <w:shd w:val="clear" w:color="auto" w:fill="E7E6E6"/>
        <w:spacing w:line="360" w:lineRule="auto"/>
        <w:jc w:val="both"/>
        <w:rPr>
          <w:rFonts w:ascii="Arial" w:hAnsi="Arial" w:cs="Arial"/>
          <w:b/>
          <w:sz w:val="22"/>
          <w:szCs w:val="22"/>
        </w:rPr>
      </w:pPr>
    </w:p>
    <w:p w:rsidR="001135A7" w:rsidRPr="00D51192" w:rsidRDefault="001135A7" w:rsidP="0099076B">
      <w:pPr>
        <w:pStyle w:val="Default"/>
        <w:pBdr>
          <w:top w:val="single" w:sz="4" w:space="1" w:color="auto"/>
          <w:left w:val="single" w:sz="4" w:space="4" w:color="auto"/>
          <w:bottom w:val="single" w:sz="4" w:space="1" w:color="auto"/>
          <w:right w:val="single" w:sz="4" w:space="4" w:color="auto"/>
        </w:pBdr>
        <w:shd w:val="clear" w:color="auto" w:fill="E7E6E6"/>
        <w:spacing w:line="360" w:lineRule="auto"/>
        <w:jc w:val="both"/>
        <w:rPr>
          <w:rFonts w:ascii="Arial" w:hAnsi="Arial" w:cs="Arial"/>
          <w:b/>
          <w:sz w:val="22"/>
          <w:szCs w:val="22"/>
        </w:rPr>
      </w:pPr>
      <w:r w:rsidRPr="00D51192">
        <w:rPr>
          <w:rFonts w:ascii="Arial" w:hAnsi="Arial" w:cs="Arial"/>
          <w:b/>
          <w:sz w:val="22"/>
          <w:szCs w:val="22"/>
        </w:rPr>
        <w:t>Trial date certainty</w:t>
      </w:r>
    </w:p>
    <w:p w:rsidR="001135A7" w:rsidRPr="00D51192" w:rsidRDefault="001135A7" w:rsidP="0099076B">
      <w:pPr>
        <w:pStyle w:val="Default"/>
        <w:pBdr>
          <w:top w:val="single" w:sz="4" w:space="1" w:color="auto"/>
          <w:left w:val="single" w:sz="4" w:space="4" w:color="auto"/>
          <w:bottom w:val="single" w:sz="4" w:space="1" w:color="auto"/>
          <w:right w:val="single" w:sz="4" w:space="4" w:color="auto"/>
        </w:pBdr>
        <w:shd w:val="clear" w:color="auto" w:fill="E7E6E6"/>
        <w:spacing w:line="360" w:lineRule="auto"/>
        <w:jc w:val="both"/>
        <w:rPr>
          <w:rFonts w:ascii="Arial" w:hAnsi="Arial" w:cs="Arial"/>
          <w:sz w:val="22"/>
          <w:szCs w:val="22"/>
        </w:rPr>
      </w:pPr>
      <w:r w:rsidRPr="00D51192">
        <w:rPr>
          <w:rFonts w:ascii="Arial" w:hAnsi="Arial" w:cs="Arial"/>
          <w:sz w:val="22"/>
          <w:szCs w:val="22"/>
        </w:rPr>
        <w:t>The Commercial Division pro-actively manages its listings to keep “not reached” cases to a minimum. It is very unlikely that a Judge will not be available to hear your case on the listed trial date. In the event that your case is not reached, it will be transferred to the Expedited Cases List (without fee) and listed on the next occasion with priority.</w:t>
      </w:r>
    </w:p>
    <w:p w:rsidR="001135A7" w:rsidRPr="00D51192" w:rsidRDefault="001135A7" w:rsidP="0099076B">
      <w:pPr>
        <w:pStyle w:val="Default"/>
        <w:pBdr>
          <w:top w:val="single" w:sz="4" w:space="1" w:color="auto"/>
          <w:left w:val="single" w:sz="4" w:space="4" w:color="auto"/>
          <w:bottom w:val="single" w:sz="4" w:space="1" w:color="auto"/>
          <w:right w:val="single" w:sz="4" w:space="4" w:color="auto"/>
        </w:pBdr>
        <w:shd w:val="clear" w:color="auto" w:fill="E7E6E6"/>
        <w:spacing w:line="360" w:lineRule="auto"/>
        <w:jc w:val="both"/>
        <w:rPr>
          <w:rFonts w:ascii="Arial" w:hAnsi="Arial" w:cs="Arial"/>
          <w:sz w:val="22"/>
          <w:szCs w:val="22"/>
        </w:rPr>
      </w:pPr>
    </w:p>
    <w:p w:rsidR="001135A7" w:rsidRPr="00D51192" w:rsidRDefault="001135A7" w:rsidP="0099076B">
      <w:pPr>
        <w:pStyle w:val="Default"/>
        <w:pBdr>
          <w:top w:val="single" w:sz="4" w:space="1" w:color="auto"/>
          <w:left w:val="single" w:sz="4" w:space="4" w:color="auto"/>
          <w:bottom w:val="single" w:sz="4" w:space="1" w:color="auto"/>
          <w:right w:val="single" w:sz="4" w:space="4" w:color="auto"/>
        </w:pBdr>
        <w:shd w:val="clear" w:color="auto" w:fill="E7E6E6"/>
        <w:spacing w:line="360" w:lineRule="auto"/>
        <w:jc w:val="both"/>
        <w:rPr>
          <w:rFonts w:ascii="Arial" w:hAnsi="Arial" w:cs="Arial"/>
          <w:b/>
          <w:sz w:val="22"/>
          <w:szCs w:val="22"/>
        </w:rPr>
      </w:pPr>
      <w:r w:rsidRPr="00D51192">
        <w:rPr>
          <w:rFonts w:ascii="Arial" w:hAnsi="Arial" w:cs="Arial"/>
          <w:b/>
          <w:sz w:val="22"/>
          <w:szCs w:val="22"/>
        </w:rPr>
        <w:t>Trials presided over by a Judge with experience in Commercial Law</w:t>
      </w:r>
    </w:p>
    <w:p w:rsidR="001135A7" w:rsidRPr="00D51192" w:rsidRDefault="001135A7" w:rsidP="0099076B">
      <w:pPr>
        <w:pStyle w:val="Default"/>
        <w:pBdr>
          <w:top w:val="single" w:sz="4" w:space="1" w:color="auto"/>
          <w:left w:val="single" w:sz="4" w:space="4" w:color="auto"/>
          <w:bottom w:val="single" w:sz="4" w:space="1" w:color="auto"/>
          <w:right w:val="single" w:sz="4" w:space="4" w:color="auto"/>
        </w:pBdr>
        <w:shd w:val="clear" w:color="auto" w:fill="E7E6E6"/>
        <w:spacing w:line="360" w:lineRule="auto"/>
        <w:jc w:val="both"/>
        <w:rPr>
          <w:rFonts w:ascii="Arial" w:hAnsi="Arial" w:cs="Arial"/>
          <w:sz w:val="22"/>
          <w:szCs w:val="22"/>
        </w:rPr>
      </w:pPr>
      <w:r w:rsidRPr="00D51192">
        <w:rPr>
          <w:rFonts w:ascii="Arial" w:hAnsi="Arial" w:cs="Arial"/>
          <w:sz w:val="22"/>
          <w:szCs w:val="22"/>
        </w:rPr>
        <w:t xml:space="preserve">Currently six Judges with experience in Commercial Law are rostered to sit in the Commercial Division. Each month, one of these Judges is nominated as the Duty Judge and five Judges are available to hear </w:t>
      </w:r>
      <w:r w:rsidRPr="00D51192">
        <w:rPr>
          <w:rFonts w:ascii="Arial" w:hAnsi="Arial" w:cs="Arial"/>
          <w:sz w:val="22"/>
          <w:szCs w:val="22"/>
        </w:rPr>
        <w:lastRenderedPageBreak/>
        <w:t>trials.</w:t>
      </w:r>
    </w:p>
    <w:p w:rsidR="001135A7" w:rsidRPr="00D51192" w:rsidRDefault="001135A7" w:rsidP="0099076B">
      <w:pPr>
        <w:pStyle w:val="Default"/>
        <w:pBdr>
          <w:top w:val="single" w:sz="4" w:space="1" w:color="auto"/>
          <w:left w:val="single" w:sz="4" w:space="4" w:color="auto"/>
          <w:bottom w:val="single" w:sz="4" w:space="1" w:color="auto"/>
          <w:right w:val="single" w:sz="4" w:space="4" w:color="auto"/>
        </w:pBdr>
        <w:shd w:val="clear" w:color="auto" w:fill="E7E6E6"/>
        <w:spacing w:line="360" w:lineRule="auto"/>
        <w:jc w:val="both"/>
        <w:rPr>
          <w:rFonts w:ascii="Arial" w:hAnsi="Arial" w:cs="Arial"/>
          <w:b/>
          <w:sz w:val="22"/>
          <w:szCs w:val="22"/>
        </w:rPr>
      </w:pPr>
    </w:p>
    <w:p w:rsidR="001135A7" w:rsidRPr="00D51192" w:rsidRDefault="001135A7" w:rsidP="0099076B">
      <w:pPr>
        <w:pStyle w:val="Default"/>
        <w:pBdr>
          <w:top w:val="single" w:sz="4" w:space="1" w:color="auto"/>
          <w:left w:val="single" w:sz="4" w:space="4" w:color="auto"/>
          <w:bottom w:val="single" w:sz="4" w:space="1" w:color="auto"/>
          <w:right w:val="single" w:sz="4" w:space="4" w:color="auto"/>
        </w:pBdr>
        <w:shd w:val="clear" w:color="auto" w:fill="E7E6E6"/>
        <w:spacing w:line="360" w:lineRule="auto"/>
        <w:jc w:val="both"/>
        <w:rPr>
          <w:rFonts w:ascii="Arial" w:hAnsi="Arial" w:cs="Arial"/>
          <w:b/>
          <w:sz w:val="22"/>
          <w:szCs w:val="22"/>
        </w:rPr>
      </w:pPr>
      <w:r w:rsidRPr="00D51192">
        <w:rPr>
          <w:rFonts w:ascii="Arial" w:hAnsi="Arial" w:cs="Arial"/>
          <w:b/>
          <w:sz w:val="22"/>
          <w:szCs w:val="22"/>
        </w:rPr>
        <w:t>Fast turnaround of judgments</w:t>
      </w:r>
    </w:p>
    <w:p w:rsidR="001135A7" w:rsidRPr="00D51192" w:rsidRDefault="001135A7" w:rsidP="0099076B">
      <w:pPr>
        <w:pStyle w:val="Default"/>
        <w:pBdr>
          <w:top w:val="single" w:sz="4" w:space="1" w:color="auto"/>
          <w:left w:val="single" w:sz="4" w:space="4" w:color="auto"/>
          <w:bottom w:val="single" w:sz="4" w:space="1" w:color="auto"/>
          <w:right w:val="single" w:sz="4" w:space="4" w:color="auto"/>
        </w:pBdr>
        <w:shd w:val="clear" w:color="auto" w:fill="E7E6E6"/>
        <w:spacing w:line="360" w:lineRule="auto"/>
        <w:jc w:val="both"/>
        <w:rPr>
          <w:rFonts w:ascii="Arial" w:hAnsi="Arial" w:cs="Arial"/>
          <w:sz w:val="22"/>
          <w:szCs w:val="22"/>
        </w:rPr>
      </w:pPr>
      <w:r w:rsidRPr="00D51192">
        <w:rPr>
          <w:rFonts w:ascii="Arial" w:hAnsi="Arial" w:cs="Arial"/>
          <w:sz w:val="22"/>
          <w:szCs w:val="22"/>
        </w:rPr>
        <w:t xml:space="preserve">Average time from trial to judgment is consistently below 3 months. The actual time to judgment in your case will depend upon a number of factors including the nature and complexity of your dispute. </w:t>
      </w:r>
    </w:p>
    <w:p w:rsidR="00F3785C" w:rsidRPr="00D51192" w:rsidRDefault="00F3785C" w:rsidP="0099076B">
      <w:pPr>
        <w:pStyle w:val="Sub-numberedparagraph"/>
        <w:numPr>
          <w:ilvl w:val="0"/>
          <w:numId w:val="0"/>
        </w:numPr>
        <w:ind w:left="851"/>
        <w:jc w:val="both"/>
      </w:pPr>
    </w:p>
    <w:p w:rsidR="00E37608" w:rsidRPr="00D51192" w:rsidRDefault="00C93089" w:rsidP="0099076B">
      <w:pPr>
        <w:pStyle w:val="NumberedParagraph"/>
        <w:jc w:val="both"/>
        <w:rPr>
          <w:b/>
          <w:sz w:val="24"/>
          <w:szCs w:val="24"/>
        </w:rPr>
      </w:pPr>
      <w:bookmarkStart w:id="2" w:name="_Toc255965"/>
      <w:r w:rsidRPr="00D51192">
        <w:rPr>
          <w:rFonts w:cs="Arial"/>
          <w:b/>
          <w:sz w:val="24"/>
          <w:szCs w:val="24"/>
        </w:rPr>
        <w:t>Structure of the Commercial Division</w:t>
      </w:r>
      <w:bookmarkEnd w:id="2"/>
    </w:p>
    <w:p w:rsidR="00C93089" w:rsidRPr="00D51192" w:rsidRDefault="00C93089" w:rsidP="0099076B">
      <w:pPr>
        <w:pStyle w:val="Sub-numberedparagraph"/>
        <w:spacing w:line="276" w:lineRule="auto"/>
        <w:jc w:val="both"/>
      </w:pPr>
      <w:r w:rsidRPr="00D51192">
        <w:rPr>
          <w:u w:val="single"/>
        </w:rPr>
        <w:t>Head of the Commercial Division</w:t>
      </w:r>
      <w:r w:rsidRPr="00D51192">
        <w:t xml:space="preserve">: The Chief Judge appoints a Head of the Commercial Division, who is ultimately responsible for decisions concerning listings, rostering and Commercial Division practice and procedure. The name and contact details of the current Head of the Commercial Division are available on the County Court website. </w:t>
      </w:r>
    </w:p>
    <w:p w:rsidR="00C93089" w:rsidRPr="00D51192" w:rsidRDefault="00C93089" w:rsidP="0099076B">
      <w:pPr>
        <w:pStyle w:val="Sub-numberedparagraph"/>
        <w:spacing w:line="276" w:lineRule="auto"/>
        <w:jc w:val="both"/>
      </w:pPr>
      <w:r w:rsidRPr="00D51192">
        <w:t xml:space="preserve">There are five permanent specialist Judges sitting in the Commercial Division. In addition, each year two Judges with </w:t>
      </w:r>
      <w:r w:rsidR="009E60ED">
        <w:t>experience</w:t>
      </w:r>
      <w:r w:rsidRPr="00D51192">
        <w:t xml:space="preserve"> in commercial law sit in the Division for a period of six months each. </w:t>
      </w:r>
    </w:p>
    <w:p w:rsidR="00C93089" w:rsidRPr="00D51192" w:rsidRDefault="00C93089" w:rsidP="0099076B">
      <w:pPr>
        <w:pStyle w:val="Sub-numberedparagraph"/>
        <w:spacing w:line="276" w:lineRule="auto"/>
        <w:jc w:val="both"/>
      </w:pPr>
      <w:r w:rsidRPr="00D51192">
        <w:rPr>
          <w:u w:val="single"/>
        </w:rPr>
        <w:t>Duty Judge</w:t>
      </w:r>
      <w:r w:rsidRPr="00D51192">
        <w:t xml:space="preserve">: Each month, one of the Judges of the Division is rostered on to act as Duty Judge. The Duty Judge is principally responsible for hearing applications for injunction, security for costs, summary judgment and other significant applications. </w:t>
      </w:r>
    </w:p>
    <w:p w:rsidR="00C93089" w:rsidRPr="00D51192" w:rsidRDefault="00C93089" w:rsidP="0099076B">
      <w:pPr>
        <w:pStyle w:val="Sub-numberedparagraph"/>
        <w:spacing w:line="276" w:lineRule="auto"/>
        <w:jc w:val="both"/>
      </w:pPr>
      <w:r w:rsidRPr="00D51192">
        <w:rPr>
          <w:u w:val="single"/>
        </w:rPr>
        <w:t>Commercial Division Judicial Registrars</w:t>
      </w:r>
      <w:r w:rsidRPr="00D51192">
        <w:t>: The Duty Judge is assisted by the Commercial Division Judicial Registrars, who are principally responsible for:</w:t>
      </w:r>
    </w:p>
    <w:p w:rsidR="00C93089" w:rsidRPr="00D51192" w:rsidRDefault="00C93089" w:rsidP="0099076B">
      <w:pPr>
        <w:pStyle w:val="ListParagraph"/>
        <w:numPr>
          <w:ilvl w:val="2"/>
          <w:numId w:val="4"/>
        </w:numPr>
        <w:spacing w:after="240" w:line="276" w:lineRule="auto"/>
        <w:ind w:left="851" w:hanging="437"/>
        <w:contextualSpacing w:val="0"/>
        <w:jc w:val="both"/>
        <w:rPr>
          <w:szCs w:val="22"/>
        </w:rPr>
      </w:pPr>
      <w:r w:rsidRPr="00D51192">
        <w:rPr>
          <w:szCs w:val="22"/>
        </w:rPr>
        <w:t>managing interlocutory steps to trial;</w:t>
      </w:r>
    </w:p>
    <w:p w:rsidR="00C93089" w:rsidRPr="00D51192" w:rsidRDefault="00C93089" w:rsidP="0099076B">
      <w:pPr>
        <w:pStyle w:val="ListParagraph"/>
        <w:numPr>
          <w:ilvl w:val="2"/>
          <w:numId w:val="4"/>
        </w:numPr>
        <w:spacing w:after="240" w:line="276" w:lineRule="auto"/>
        <w:ind w:left="851" w:hanging="437"/>
        <w:contextualSpacing w:val="0"/>
        <w:jc w:val="both"/>
        <w:rPr>
          <w:szCs w:val="22"/>
        </w:rPr>
      </w:pPr>
      <w:r w:rsidRPr="00D51192">
        <w:rPr>
          <w:szCs w:val="22"/>
        </w:rPr>
        <w:t>conducting directions hearings;</w:t>
      </w:r>
    </w:p>
    <w:p w:rsidR="00C93089" w:rsidRPr="00D51192" w:rsidRDefault="00C93089" w:rsidP="0099076B">
      <w:pPr>
        <w:pStyle w:val="ListParagraph"/>
        <w:numPr>
          <w:ilvl w:val="2"/>
          <w:numId w:val="4"/>
        </w:numPr>
        <w:spacing w:after="240" w:line="276" w:lineRule="auto"/>
        <w:ind w:left="851" w:hanging="437"/>
        <w:contextualSpacing w:val="0"/>
        <w:jc w:val="both"/>
        <w:rPr>
          <w:szCs w:val="22"/>
        </w:rPr>
      </w:pPr>
      <w:r w:rsidRPr="00D51192">
        <w:rPr>
          <w:szCs w:val="22"/>
        </w:rPr>
        <w:t>applications for discovery;</w:t>
      </w:r>
    </w:p>
    <w:p w:rsidR="00C93089" w:rsidRPr="00D51192" w:rsidRDefault="00C93089" w:rsidP="0099076B">
      <w:pPr>
        <w:pStyle w:val="ListParagraph"/>
        <w:numPr>
          <w:ilvl w:val="2"/>
          <w:numId w:val="4"/>
        </w:numPr>
        <w:spacing w:after="240" w:line="276" w:lineRule="auto"/>
        <w:ind w:left="851" w:hanging="437"/>
        <w:contextualSpacing w:val="0"/>
        <w:jc w:val="both"/>
        <w:rPr>
          <w:szCs w:val="22"/>
        </w:rPr>
      </w:pPr>
      <w:r w:rsidRPr="00D51192">
        <w:rPr>
          <w:szCs w:val="22"/>
        </w:rPr>
        <w:t>enforcement applications;</w:t>
      </w:r>
    </w:p>
    <w:p w:rsidR="00C93089" w:rsidRPr="00D51192" w:rsidRDefault="00C93089" w:rsidP="0099076B">
      <w:pPr>
        <w:pStyle w:val="ListParagraph"/>
        <w:numPr>
          <w:ilvl w:val="2"/>
          <w:numId w:val="4"/>
        </w:numPr>
        <w:spacing w:after="240" w:line="276" w:lineRule="auto"/>
        <w:ind w:left="851" w:hanging="437"/>
        <w:contextualSpacing w:val="0"/>
        <w:jc w:val="both"/>
        <w:rPr>
          <w:szCs w:val="22"/>
        </w:rPr>
      </w:pPr>
      <w:r w:rsidRPr="00D51192">
        <w:rPr>
          <w:szCs w:val="22"/>
        </w:rPr>
        <w:t>reviewing requests for orders on the papers; and</w:t>
      </w:r>
    </w:p>
    <w:p w:rsidR="00C93089" w:rsidRPr="00D51192" w:rsidRDefault="00C93089" w:rsidP="0099076B">
      <w:pPr>
        <w:pStyle w:val="ListParagraph"/>
        <w:numPr>
          <w:ilvl w:val="2"/>
          <w:numId w:val="4"/>
        </w:numPr>
        <w:spacing w:after="240" w:line="276" w:lineRule="auto"/>
        <w:ind w:left="851" w:hanging="437"/>
        <w:contextualSpacing w:val="0"/>
        <w:jc w:val="both"/>
        <w:rPr>
          <w:szCs w:val="22"/>
        </w:rPr>
      </w:pPr>
      <w:r w:rsidRPr="00D51192">
        <w:rPr>
          <w:szCs w:val="22"/>
        </w:rPr>
        <w:t xml:space="preserve">conducting Judicial Resolution Conferences. </w:t>
      </w:r>
    </w:p>
    <w:p w:rsidR="004C6729" w:rsidRPr="00D51192" w:rsidRDefault="004C6729" w:rsidP="0099076B">
      <w:pPr>
        <w:pStyle w:val="Sub-numberedparagraph"/>
        <w:spacing w:line="276" w:lineRule="auto"/>
        <w:jc w:val="both"/>
      </w:pPr>
      <w:r w:rsidRPr="00D51192">
        <w:rPr>
          <w:u w:val="single"/>
        </w:rPr>
        <w:t>Commercial Registry</w:t>
      </w:r>
      <w:r w:rsidRPr="00D51192">
        <w:t>: The Commercial Division is also assisted by a dedicated Commercial Registry and a Commercial Division Manager. The Commercial Registry:</w:t>
      </w:r>
    </w:p>
    <w:p w:rsidR="004C6729" w:rsidRPr="00D51192" w:rsidRDefault="004C6729" w:rsidP="0099076B">
      <w:pPr>
        <w:pStyle w:val="ListParagraph"/>
        <w:numPr>
          <w:ilvl w:val="2"/>
          <w:numId w:val="6"/>
        </w:numPr>
        <w:spacing w:after="240" w:line="276" w:lineRule="auto"/>
        <w:ind w:left="851" w:hanging="437"/>
        <w:contextualSpacing w:val="0"/>
        <w:jc w:val="both"/>
        <w:rPr>
          <w:szCs w:val="22"/>
        </w:rPr>
      </w:pPr>
      <w:r w:rsidRPr="00D51192">
        <w:rPr>
          <w:szCs w:val="22"/>
        </w:rPr>
        <w:t>is the principal point of contact between litigants and the Court; and</w:t>
      </w:r>
    </w:p>
    <w:p w:rsidR="004C6729" w:rsidRPr="00D51192" w:rsidRDefault="004C6729" w:rsidP="0099076B">
      <w:pPr>
        <w:pStyle w:val="ListParagraph"/>
        <w:numPr>
          <w:ilvl w:val="2"/>
          <w:numId w:val="6"/>
        </w:numPr>
        <w:spacing w:after="240" w:line="276" w:lineRule="auto"/>
        <w:ind w:left="851" w:hanging="437"/>
        <w:contextualSpacing w:val="0"/>
        <w:jc w:val="both"/>
        <w:rPr>
          <w:szCs w:val="22"/>
        </w:rPr>
      </w:pPr>
      <w:r w:rsidRPr="00D51192">
        <w:rPr>
          <w:szCs w:val="22"/>
        </w:rPr>
        <w:t>is responsible for managing document filings, listings, ex parte applications and emailed consent orders (other than in the Expedited Cases List), along with the management of post-determination and enforcement processes.</w:t>
      </w:r>
    </w:p>
    <w:p w:rsidR="004C6729" w:rsidRPr="00D51192" w:rsidRDefault="004C6729" w:rsidP="0099076B">
      <w:pPr>
        <w:pStyle w:val="Sub-numberedparagraph"/>
        <w:spacing w:line="276" w:lineRule="auto"/>
        <w:jc w:val="both"/>
        <w:rPr>
          <w:u w:val="single"/>
        </w:rPr>
      </w:pPr>
      <w:r w:rsidRPr="00D51192">
        <w:rPr>
          <w:rFonts w:cs="Arial"/>
        </w:rPr>
        <w:t>The Division is divided into four lists:</w:t>
      </w:r>
    </w:p>
    <w:p w:rsidR="004C6729" w:rsidRPr="00D51192" w:rsidRDefault="004C6729" w:rsidP="0099076B">
      <w:pPr>
        <w:pStyle w:val="ListParagraph"/>
        <w:numPr>
          <w:ilvl w:val="2"/>
          <w:numId w:val="7"/>
        </w:numPr>
        <w:spacing w:after="240" w:line="276" w:lineRule="auto"/>
        <w:ind w:left="851" w:hanging="437"/>
        <w:contextualSpacing w:val="0"/>
        <w:jc w:val="both"/>
        <w:rPr>
          <w:szCs w:val="22"/>
        </w:rPr>
      </w:pPr>
      <w:r w:rsidRPr="00D51192">
        <w:rPr>
          <w:szCs w:val="22"/>
          <w:u w:val="single"/>
        </w:rPr>
        <w:t>Building Cases List</w:t>
      </w:r>
      <w:r w:rsidRPr="00D51192">
        <w:rPr>
          <w:szCs w:val="22"/>
        </w:rPr>
        <w:t>: cases concerning building or construction;</w:t>
      </w:r>
    </w:p>
    <w:p w:rsidR="004C6729" w:rsidRPr="00D51192" w:rsidRDefault="004C6729" w:rsidP="0099076B">
      <w:pPr>
        <w:pStyle w:val="ListParagraph"/>
        <w:numPr>
          <w:ilvl w:val="2"/>
          <w:numId w:val="7"/>
        </w:numPr>
        <w:spacing w:after="240" w:line="276" w:lineRule="auto"/>
        <w:ind w:left="851" w:hanging="437"/>
        <w:contextualSpacing w:val="0"/>
        <w:jc w:val="both"/>
        <w:rPr>
          <w:szCs w:val="22"/>
        </w:rPr>
      </w:pPr>
      <w:r w:rsidRPr="00D51192">
        <w:rPr>
          <w:szCs w:val="22"/>
          <w:u w:val="single"/>
        </w:rPr>
        <w:t>Banking &amp; Finance List</w:t>
      </w:r>
      <w:r w:rsidRPr="00D51192">
        <w:rPr>
          <w:szCs w:val="22"/>
        </w:rPr>
        <w:t xml:space="preserve">: cases concerning banking &amp; finance, or to enforce a loan or guarantee; </w:t>
      </w:r>
    </w:p>
    <w:p w:rsidR="004C6729" w:rsidRPr="00D51192" w:rsidRDefault="004C6729" w:rsidP="0099076B">
      <w:pPr>
        <w:pStyle w:val="ListParagraph"/>
        <w:numPr>
          <w:ilvl w:val="2"/>
          <w:numId w:val="7"/>
        </w:numPr>
        <w:spacing w:after="240" w:line="276" w:lineRule="auto"/>
        <w:ind w:left="851" w:hanging="437"/>
        <w:contextualSpacing w:val="0"/>
        <w:jc w:val="both"/>
        <w:rPr>
          <w:szCs w:val="22"/>
        </w:rPr>
      </w:pPr>
      <w:r w:rsidRPr="00D51192">
        <w:rPr>
          <w:szCs w:val="22"/>
          <w:u w:val="single"/>
        </w:rPr>
        <w:lastRenderedPageBreak/>
        <w:t>General List</w:t>
      </w:r>
      <w:r w:rsidRPr="00D51192">
        <w:rPr>
          <w:szCs w:val="22"/>
        </w:rPr>
        <w:t>: all other cases unless the proceeding is suitable for entry into the Expedited Cases List; and</w:t>
      </w:r>
    </w:p>
    <w:p w:rsidR="004C6729" w:rsidRPr="00D51192" w:rsidRDefault="004C6729" w:rsidP="0099076B">
      <w:pPr>
        <w:pStyle w:val="ListParagraph"/>
        <w:numPr>
          <w:ilvl w:val="2"/>
          <w:numId w:val="7"/>
        </w:numPr>
        <w:spacing w:after="240" w:line="276" w:lineRule="auto"/>
        <w:ind w:left="851" w:hanging="437"/>
        <w:contextualSpacing w:val="0"/>
        <w:jc w:val="both"/>
        <w:rPr>
          <w:szCs w:val="22"/>
        </w:rPr>
      </w:pPr>
      <w:r w:rsidRPr="00D51192">
        <w:rPr>
          <w:szCs w:val="22"/>
          <w:u w:val="single"/>
        </w:rPr>
        <w:t>Expedited Cases List</w:t>
      </w:r>
      <w:r w:rsidRPr="00D51192">
        <w:rPr>
          <w:szCs w:val="22"/>
        </w:rPr>
        <w:t>: cases requiring a faster trial date or more intensive case management.</w:t>
      </w:r>
    </w:p>
    <w:p w:rsidR="0066617A" w:rsidRPr="00D51192" w:rsidRDefault="00B11734" w:rsidP="0099076B">
      <w:pPr>
        <w:pStyle w:val="Sub-numberedparagraph"/>
        <w:spacing w:line="276" w:lineRule="auto"/>
        <w:jc w:val="both"/>
        <w:rPr>
          <w:rFonts w:cs="Arial"/>
        </w:rPr>
      </w:pPr>
      <w:r w:rsidRPr="00D51192">
        <w:rPr>
          <w:rFonts w:cs="Arial"/>
        </w:rPr>
        <w:t xml:space="preserve">A detailed list of the types of proceedings which may be commenced in the Commercial Division and their appropriate list, can be found when e-filing your pleadings electronically via CITEC using the links provided. These can also be viewed on the </w:t>
      </w:r>
      <w:hyperlink r:id="rId10" w:history="1">
        <w:r w:rsidRPr="00D51192">
          <w:rPr>
            <w:rFonts w:cs="Arial"/>
            <w:color w:val="0000FF"/>
            <w:u w:val="single"/>
          </w:rPr>
          <w:t>Request to Enter a List Form</w:t>
        </w:r>
      </w:hyperlink>
      <w:r w:rsidRPr="00D51192">
        <w:rPr>
          <w:rFonts w:cs="Arial"/>
          <w:u w:val="single"/>
        </w:rPr>
        <w:t>,</w:t>
      </w:r>
      <w:r w:rsidRPr="00D51192">
        <w:rPr>
          <w:rFonts w:cs="Arial"/>
        </w:rPr>
        <w:t xml:space="preserve"> which is available on the County Court website.</w:t>
      </w:r>
    </w:p>
    <w:p w:rsidR="00B11734" w:rsidRPr="00D51192" w:rsidRDefault="00B11734" w:rsidP="0099076B">
      <w:pPr>
        <w:pStyle w:val="Sub-numberedparagraph"/>
        <w:spacing w:line="276" w:lineRule="auto"/>
        <w:jc w:val="both"/>
      </w:pPr>
      <w:r w:rsidRPr="00D51192">
        <w:t>Unless an order is made transferring the proceeding to a different list or division, the proceeding will be managed in the division and list</w:t>
      </w:r>
      <w:r w:rsidR="002B2F7B" w:rsidRPr="00D51192">
        <w:t xml:space="preserve"> in which it is entered by the p</w:t>
      </w:r>
      <w:r w:rsidRPr="00D51192">
        <w:t xml:space="preserve">laintiff(s) until resolved. </w:t>
      </w:r>
    </w:p>
    <w:p w:rsidR="00B11734" w:rsidRPr="00D51192" w:rsidRDefault="00B11734" w:rsidP="0099076B">
      <w:pPr>
        <w:pStyle w:val="NumberedParagraph"/>
        <w:numPr>
          <w:ilvl w:val="0"/>
          <w:numId w:val="0"/>
        </w:numPr>
        <w:ind w:left="360" w:hanging="360"/>
        <w:jc w:val="both"/>
      </w:pPr>
    </w:p>
    <w:p w:rsidR="00B11734" w:rsidRPr="00D51192" w:rsidRDefault="00B11734" w:rsidP="0099076B">
      <w:pPr>
        <w:pStyle w:val="NumberedParagraph"/>
        <w:ind w:left="357" w:hanging="357"/>
        <w:jc w:val="both"/>
        <w:rPr>
          <w:b/>
          <w:sz w:val="24"/>
          <w:szCs w:val="24"/>
        </w:rPr>
      </w:pPr>
      <w:bookmarkStart w:id="3" w:name="_Toc255966"/>
      <w:r w:rsidRPr="00D51192">
        <w:rPr>
          <w:b/>
          <w:sz w:val="24"/>
          <w:szCs w:val="24"/>
        </w:rPr>
        <w:t>Obligations on the parties and their practitioners</w:t>
      </w:r>
      <w:bookmarkEnd w:id="3"/>
    </w:p>
    <w:p w:rsidR="00B11734" w:rsidRPr="00D51192" w:rsidRDefault="00B11734" w:rsidP="0099076B">
      <w:pPr>
        <w:pStyle w:val="Highlight2"/>
        <w:jc w:val="both"/>
        <w:rPr>
          <w:sz w:val="22"/>
          <w:szCs w:val="22"/>
        </w:rPr>
      </w:pPr>
      <w:r w:rsidRPr="00D51192">
        <w:rPr>
          <w:sz w:val="22"/>
          <w:szCs w:val="22"/>
        </w:rPr>
        <w:t xml:space="preserve">The overarching purpose described in section 7(1) of the </w:t>
      </w:r>
      <w:r w:rsidRPr="00D51192">
        <w:rPr>
          <w:i/>
          <w:sz w:val="22"/>
          <w:szCs w:val="22"/>
        </w:rPr>
        <w:t>Civil Procedure Act</w:t>
      </w:r>
      <w:r w:rsidRPr="00D51192">
        <w:rPr>
          <w:sz w:val="22"/>
          <w:szCs w:val="22"/>
        </w:rPr>
        <w:t xml:space="preserve"> is “to facilitate the just, efficient, timely and cost</w:t>
      </w:r>
      <w:r w:rsidRPr="00D51192">
        <w:rPr>
          <w:rFonts w:ascii="MS Gothic" w:eastAsia="MS Gothic" w:hAnsi="MS Gothic" w:cs="MS Gothic" w:hint="eastAsia"/>
          <w:sz w:val="22"/>
          <w:szCs w:val="22"/>
        </w:rPr>
        <w:t>‑</w:t>
      </w:r>
      <w:r w:rsidRPr="00D51192">
        <w:rPr>
          <w:sz w:val="22"/>
          <w:szCs w:val="22"/>
        </w:rPr>
        <w:t>effective resolution of the real issues in dispute”. The Court must seek to give effect to the overarching purpose in every exercise of its powers. The overarching purpose is thus fundamental to the procedures described in this Practice Note, and to the implementation of those procedures.</w:t>
      </w:r>
    </w:p>
    <w:p w:rsidR="00B11734" w:rsidRPr="00D51192" w:rsidRDefault="00B11734" w:rsidP="0099076B">
      <w:pPr>
        <w:pStyle w:val="Sub-numberedparagraph"/>
        <w:spacing w:line="276" w:lineRule="auto"/>
        <w:jc w:val="both"/>
      </w:pPr>
      <w:r w:rsidRPr="00D51192">
        <w:t xml:space="preserve">Resolving interlocutory issues on the papers wherever possible reduces expense and delay and ultimately enhances the just, efficient, timely and cost-effective resolution of the real issues in dispute for all parties. An aggressive and pedantic approach to interlocutory issues is not only a potential breach of the </w:t>
      </w:r>
      <w:r w:rsidRPr="00D51192">
        <w:rPr>
          <w:i/>
        </w:rPr>
        <w:t>Civil Procedure Act</w:t>
      </w:r>
      <w:r w:rsidRPr="00D51192">
        <w:t xml:space="preserve">, it is also unlikely to be in the </w:t>
      </w:r>
      <w:r w:rsidR="009E60ED">
        <w:t xml:space="preserve">best </w:t>
      </w:r>
      <w:r w:rsidRPr="00D51192">
        <w:t>interest</w:t>
      </w:r>
      <w:r w:rsidR="009E60ED">
        <w:t>s</w:t>
      </w:r>
      <w:r w:rsidRPr="00D51192">
        <w:t xml:space="preserve"> of the party.</w:t>
      </w:r>
    </w:p>
    <w:p w:rsidR="00B11734" w:rsidRPr="00D51192" w:rsidRDefault="00B11734" w:rsidP="0099076B">
      <w:pPr>
        <w:pStyle w:val="Sub-numberedparagraph"/>
        <w:spacing w:line="276" w:lineRule="auto"/>
        <w:jc w:val="both"/>
      </w:pPr>
      <w:r w:rsidRPr="00D51192">
        <w:t>Parties and their representatives are required:</w:t>
      </w:r>
    </w:p>
    <w:p w:rsidR="00337B1A" w:rsidRPr="00D51192" w:rsidRDefault="00337B1A" w:rsidP="0099076B">
      <w:pPr>
        <w:pStyle w:val="ListParagraph"/>
        <w:numPr>
          <w:ilvl w:val="2"/>
          <w:numId w:val="8"/>
        </w:numPr>
        <w:spacing w:after="240" w:line="276" w:lineRule="auto"/>
        <w:ind w:left="851" w:hanging="437"/>
        <w:contextualSpacing w:val="0"/>
        <w:jc w:val="both"/>
        <w:rPr>
          <w:szCs w:val="22"/>
        </w:rPr>
      </w:pPr>
      <w:r w:rsidRPr="00D51192">
        <w:rPr>
          <w:szCs w:val="22"/>
        </w:rPr>
        <w:t xml:space="preserve">to communicate and cooperate throughout the interlocutory stages in a manner that complies with their obligations under the </w:t>
      </w:r>
      <w:r w:rsidRPr="00D51192">
        <w:rPr>
          <w:i/>
          <w:szCs w:val="22"/>
        </w:rPr>
        <w:t>Civil Procedure Act</w:t>
      </w:r>
      <w:r w:rsidRPr="00D51192">
        <w:rPr>
          <w:szCs w:val="22"/>
        </w:rPr>
        <w:t>;</w:t>
      </w:r>
    </w:p>
    <w:p w:rsidR="00337B1A" w:rsidRPr="00D51192" w:rsidRDefault="00337B1A" w:rsidP="0099076B">
      <w:pPr>
        <w:pStyle w:val="ListParagraph"/>
        <w:numPr>
          <w:ilvl w:val="2"/>
          <w:numId w:val="8"/>
        </w:numPr>
        <w:spacing w:after="240" w:line="276" w:lineRule="auto"/>
        <w:ind w:left="851" w:hanging="437"/>
        <w:contextualSpacing w:val="0"/>
        <w:jc w:val="both"/>
        <w:rPr>
          <w:szCs w:val="22"/>
        </w:rPr>
      </w:pPr>
      <w:r w:rsidRPr="00D51192">
        <w:rPr>
          <w:szCs w:val="22"/>
        </w:rPr>
        <w:t>to seek to resolve interlocutory issues on the papers and by consent wherever possible;</w:t>
      </w:r>
    </w:p>
    <w:p w:rsidR="00337B1A" w:rsidRPr="00D51192" w:rsidRDefault="00337B1A" w:rsidP="0099076B">
      <w:pPr>
        <w:pStyle w:val="ListParagraph"/>
        <w:numPr>
          <w:ilvl w:val="2"/>
          <w:numId w:val="8"/>
        </w:numPr>
        <w:spacing w:after="240" w:line="276" w:lineRule="auto"/>
        <w:ind w:left="851" w:hanging="437"/>
        <w:contextualSpacing w:val="0"/>
        <w:jc w:val="both"/>
        <w:rPr>
          <w:szCs w:val="22"/>
        </w:rPr>
      </w:pPr>
      <w:r w:rsidRPr="00D51192">
        <w:rPr>
          <w:szCs w:val="22"/>
        </w:rPr>
        <w:t>to carefully consider whether the expense and potential delay of interlocutory disputation is genuinely in the party’s interests and proportionate to the issues in dispute;</w:t>
      </w:r>
    </w:p>
    <w:p w:rsidR="00337B1A" w:rsidRPr="00D51192" w:rsidRDefault="00337B1A" w:rsidP="0099076B">
      <w:pPr>
        <w:pStyle w:val="ListParagraph"/>
        <w:numPr>
          <w:ilvl w:val="2"/>
          <w:numId w:val="8"/>
        </w:numPr>
        <w:spacing w:after="240" w:line="276" w:lineRule="auto"/>
        <w:ind w:left="851" w:hanging="437"/>
        <w:contextualSpacing w:val="0"/>
        <w:jc w:val="both"/>
        <w:rPr>
          <w:szCs w:val="22"/>
        </w:rPr>
      </w:pPr>
      <w:r w:rsidRPr="00D51192">
        <w:rPr>
          <w:szCs w:val="22"/>
        </w:rPr>
        <w:t>except in extreme urgency, to not make interlocutory applications without first endeavouring to resolve any issues by correspondence or a phone call; and</w:t>
      </w:r>
    </w:p>
    <w:p w:rsidR="00337B1A" w:rsidRPr="00D51192" w:rsidRDefault="00337B1A" w:rsidP="0099076B">
      <w:pPr>
        <w:pStyle w:val="ListParagraph"/>
        <w:numPr>
          <w:ilvl w:val="2"/>
          <w:numId w:val="8"/>
        </w:numPr>
        <w:spacing w:after="240" w:line="276" w:lineRule="auto"/>
        <w:ind w:left="851" w:hanging="437"/>
        <w:contextualSpacing w:val="0"/>
        <w:jc w:val="both"/>
        <w:rPr>
          <w:szCs w:val="22"/>
        </w:rPr>
      </w:pPr>
      <w:r w:rsidRPr="00D51192">
        <w:rPr>
          <w:szCs w:val="22"/>
        </w:rPr>
        <w:t>once an application has been made, to continue efforts to resolve the dispute.</w:t>
      </w:r>
    </w:p>
    <w:p w:rsidR="0099382B" w:rsidRPr="00D51192" w:rsidRDefault="00930017" w:rsidP="0099076B">
      <w:pPr>
        <w:pStyle w:val="Sub-numberedparagraph"/>
        <w:spacing w:line="276" w:lineRule="auto"/>
        <w:jc w:val="both"/>
        <w:rPr>
          <w:rFonts w:cs="Arial"/>
        </w:rPr>
      </w:pPr>
      <w:r w:rsidRPr="00D51192">
        <w:rPr>
          <w:rFonts w:cs="Arial"/>
        </w:rPr>
        <w:t>Orders may be made against parties or practitioners who fail to comply with these requirements, including adverse costs orders and the giving of judgment.</w:t>
      </w:r>
    </w:p>
    <w:p w:rsidR="0099382B" w:rsidRPr="00D51192" w:rsidRDefault="0099382B">
      <w:pPr>
        <w:spacing w:after="200" w:line="276" w:lineRule="auto"/>
        <w:rPr>
          <w:rFonts w:cs="Arial"/>
          <w:szCs w:val="22"/>
        </w:rPr>
      </w:pPr>
      <w:r w:rsidRPr="00D51192">
        <w:rPr>
          <w:rFonts w:cs="Arial"/>
        </w:rPr>
        <w:br w:type="page"/>
      </w:r>
    </w:p>
    <w:p w:rsidR="00B11734" w:rsidRPr="00D51192" w:rsidRDefault="00B11734" w:rsidP="0099382B">
      <w:pPr>
        <w:pStyle w:val="Sub-numberedparagraph"/>
        <w:numPr>
          <w:ilvl w:val="0"/>
          <w:numId w:val="0"/>
        </w:numPr>
        <w:spacing w:line="276" w:lineRule="auto"/>
        <w:ind w:left="360"/>
        <w:jc w:val="both"/>
      </w:pPr>
    </w:p>
    <w:p w:rsidR="00930017" w:rsidRPr="00D51192" w:rsidRDefault="00930017" w:rsidP="0099076B">
      <w:pPr>
        <w:pStyle w:val="NumberedParagraph"/>
        <w:numPr>
          <w:ilvl w:val="0"/>
          <w:numId w:val="0"/>
        </w:numPr>
        <w:ind w:left="360" w:hanging="360"/>
        <w:jc w:val="both"/>
      </w:pPr>
    </w:p>
    <w:p w:rsidR="002E2210" w:rsidRPr="00D51192" w:rsidRDefault="00930017" w:rsidP="0099076B">
      <w:pPr>
        <w:pStyle w:val="NumberedParagraph"/>
        <w:jc w:val="both"/>
        <w:rPr>
          <w:b/>
          <w:sz w:val="24"/>
          <w:szCs w:val="24"/>
        </w:rPr>
      </w:pPr>
      <w:r w:rsidRPr="00D51192">
        <w:rPr>
          <w:rFonts w:cs="Arial"/>
          <w:b/>
          <w:sz w:val="24"/>
          <w:szCs w:val="24"/>
        </w:rPr>
        <w:t>Contacting the Court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1418"/>
        <w:gridCol w:w="3649"/>
      </w:tblGrid>
      <w:tr w:rsidR="00930017" w:rsidRPr="00D51192" w:rsidTr="0057535C">
        <w:tc>
          <w:tcPr>
            <w:tcW w:w="1668" w:type="dxa"/>
            <w:shd w:val="clear" w:color="auto" w:fill="auto"/>
          </w:tcPr>
          <w:p w:rsidR="00930017" w:rsidRPr="00D51192" w:rsidRDefault="00930017" w:rsidP="0099076B">
            <w:pPr>
              <w:pStyle w:val="Default"/>
              <w:spacing w:line="360" w:lineRule="auto"/>
              <w:jc w:val="both"/>
              <w:rPr>
                <w:rFonts w:ascii="Arial" w:hAnsi="Arial" w:cs="Arial"/>
                <w:b/>
                <w:sz w:val="22"/>
                <w:szCs w:val="22"/>
              </w:rPr>
            </w:pPr>
            <w:r w:rsidRPr="00D51192">
              <w:rPr>
                <w:rFonts w:ascii="Arial" w:hAnsi="Arial" w:cs="Arial"/>
                <w:b/>
                <w:sz w:val="22"/>
                <w:szCs w:val="22"/>
              </w:rPr>
              <w:t>Title</w:t>
            </w:r>
          </w:p>
        </w:tc>
        <w:tc>
          <w:tcPr>
            <w:tcW w:w="2551" w:type="dxa"/>
            <w:shd w:val="clear" w:color="auto" w:fill="auto"/>
          </w:tcPr>
          <w:p w:rsidR="00930017" w:rsidRPr="00D51192" w:rsidRDefault="00930017" w:rsidP="0099076B">
            <w:pPr>
              <w:pStyle w:val="Default"/>
              <w:spacing w:line="360" w:lineRule="auto"/>
              <w:jc w:val="both"/>
              <w:rPr>
                <w:rFonts w:ascii="Arial" w:hAnsi="Arial" w:cs="Arial"/>
                <w:b/>
                <w:sz w:val="22"/>
                <w:szCs w:val="22"/>
              </w:rPr>
            </w:pPr>
            <w:r w:rsidRPr="00D51192">
              <w:rPr>
                <w:rFonts w:ascii="Arial" w:hAnsi="Arial" w:cs="Arial"/>
                <w:b/>
                <w:sz w:val="22"/>
                <w:szCs w:val="22"/>
              </w:rPr>
              <w:t>Email</w:t>
            </w:r>
          </w:p>
        </w:tc>
        <w:tc>
          <w:tcPr>
            <w:tcW w:w="1418" w:type="dxa"/>
            <w:shd w:val="clear" w:color="auto" w:fill="auto"/>
          </w:tcPr>
          <w:p w:rsidR="00930017" w:rsidRPr="00D51192" w:rsidRDefault="00930017" w:rsidP="0099076B">
            <w:pPr>
              <w:pStyle w:val="Default"/>
              <w:spacing w:line="360" w:lineRule="auto"/>
              <w:jc w:val="both"/>
              <w:rPr>
                <w:rFonts w:ascii="Arial" w:hAnsi="Arial" w:cs="Arial"/>
                <w:b/>
                <w:sz w:val="22"/>
                <w:szCs w:val="22"/>
              </w:rPr>
            </w:pPr>
            <w:r w:rsidRPr="00D51192">
              <w:rPr>
                <w:rFonts w:ascii="Arial" w:hAnsi="Arial" w:cs="Arial"/>
                <w:b/>
                <w:sz w:val="22"/>
                <w:szCs w:val="22"/>
              </w:rPr>
              <w:t>Phone</w:t>
            </w:r>
          </w:p>
        </w:tc>
        <w:tc>
          <w:tcPr>
            <w:tcW w:w="3649" w:type="dxa"/>
            <w:shd w:val="clear" w:color="auto" w:fill="auto"/>
          </w:tcPr>
          <w:p w:rsidR="00930017" w:rsidRPr="00D51192" w:rsidRDefault="00930017" w:rsidP="0099076B">
            <w:pPr>
              <w:pStyle w:val="Default"/>
              <w:spacing w:line="360" w:lineRule="auto"/>
              <w:jc w:val="both"/>
              <w:rPr>
                <w:rFonts w:ascii="Arial" w:hAnsi="Arial" w:cs="Arial"/>
                <w:b/>
                <w:sz w:val="22"/>
                <w:szCs w:val="22"/>
              </w:rPr>
            </w:pPr>
            <w:r w:rsidRPr="00D51192">
              <w:rPr>
                <w:rFonts w:ascii="Arial" w:hAnsi="Arial" w:cs="Arial"/>
                <w:b/>
                <w:sz w:val="22"/>
                <w:szCs w:val="22"/>
              </w:rPr>
              <w:t>When to Contact</w:t>
            </w:r>
          </w:p>
        </w:tc>
      </w:tr>
      <w:tr w:rsidR="00930017" w:rsidRPr="00D51192" w:rsidTr="0057535C">
        <w:tc>
          <w:tcPr>
            <w:tcW w:w="1668" w:type="dxa"/>
            <w:shd w:val="clear" w:color="auto" w:fill="auto"/>
          </w:tcPr>
          <w:p w:rsidR="00930017" w:rsidRPr="00D51192" w:rsidRDefault="00930017" w:rsidP="0099076B">
            <w:pPr>
              <w:pStyle w:val="Default"/>
              <w:spacing w:line="360" w:lineRule="auto"/>
              <w:jc w:val="both"/>
              <w:rPr>
                <w:rFonts w:ascii="Arial" w:hAnsi="Arial" w:cs="Arial"/>
                <w:sz w:val="22"/>
                <w:szCs w:val="22"/>
              </w:rPr>
            </w:pPr>
            <w:r w:rsidRPr="00D51192">
              <w:rPr>
                <w:rFonts w:ascii="Arial" w:hAnsi="Arial" w:cs="Arial"/>
                <w:sz w:val="22"/>
                <w:szCs w:val="22"/>
              </w:rPr>
              <w:t>Commercial Registry</w:t>
            </w:r>
          </w:p>
        </w:tc>
        <w:tc>
          <w:tcPr>
            <w:tcW w:w="2551" w:type="dxa"/>
            <w:shd w:val="clear" w:color="auto" w:fill="auto"/>
          </w:tcPr>
          <w:p w:rsidR="00930017" w:rsidRPr="00D51192" w:rsidRDefault="004C40A5" w:rsidP="0099076B">
            <w:pPr>
              <w:pStyle w:val="Default"/>
              <w:spacing w:line="360" w:lineRule="auto"/>
              <w:jc w:val="both"/>
              <w:rPr>
                <w:rFonts w:ascii="Arial" w:hAnsi="Arial" w:cs="Arial"/>
                <w:sz w:val="22"/>
                <w:szCs w:val="22"/>
              </w:rPr>
            </w:pPr>
            <w:hyperlink r:id="rId11" w:history="1">
              <w:r w:rsidR="00930017" w:rsidRPr="00D51192">
                <w:rPr>
                  <w:rStyle w:val="Hyperlink"/>
                  <w:rFonts w:ascii="Arial" w:hAnsi="Arial" w:cs="Arial"/>
                  <w:sz w:val="22"/>
                  <w:szCs w:val="22"/>
                </w:rPr>
                <w:t>Commercial.Registry@countycourt.vic.gov.au</w:t>
              </w:r>
            </w:hyperlink>
          </w:p>
          <w:p w:rsidR="00930017" w:rsidRPr="00D51192" w:rsidRDefault="00930017" w:rsidP="0099076B">
            <w:pPr>
              <w:pStyle w:val="Default"/>
              <w:spacing w:line="360" w:lineRule="auto"/>
              <w:jc w:val="both"/>
              <w:rPr>
                <w:rFonts w:ascii="Arial" w:hAnsi="Arial" w:cs="Arial"/>
                <w:sz w:val="22"/>
                <w:szCs w:val="22"/>
              </w:rPr>
            </w:pPr>
          </w:p>
        </w:tc>
        <w:tc>
          <w:tcPr>
            <w:tcW w:w="1418" w:type="dxa"/>
            <w:shd w:val="clear" w:color="auto" w:fill="auto"/>
          </w:tcPr>
          <w:p w:rsidR="00930017" w:rsidRPr="00D51192" w:rsidRDefault="00930017" w:rsidP="0099076B">
            <w:pPr>
              <w:pStyle w:val="Default"/>
              <w:spacing w:line="360" w:lineRule="auto"/>
              <w:jc w:val="both"/>
              <w:rPr>
                <w:rFonts w:ascii="Arial" w:hAnsi="Arial" w:cs="Arial"/>
                <w:sz w:val="22"/>
                <w:szCs w:val="22"/>
              </w:rPr>
            </w:pPr>
            <w:r w:rsidRPr="00D51192">
              <w:rPr>
                <w:rFonts w:ascii="Arial" w:hAnsi="Arial" w:cs="Arial"/>
                <w:sz w:val="22"/>
                <w:szCs w:val="22"/>
              </w:rPr>
              <w:t>8636 6690</w:t>
            </w:r>
          </w:p>
        </w:tc>
        <w:tc>
          <w:tcPr>
            <w:tcW w:w="3649" w:type="dxa"/>
            <w:shd w:val="clear" w:color="auto" w:fill="auto"/>
          </w:tcPr>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To submit consent orders;</w:t>
            </w:r>
          </w:p>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To request a directions hearing;</w:t>
            </w:r>
          </w:p>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To request orders on papers;</w:t>
            </w:r>
          </w:p>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To request a date for a Summons;</w:t>
            </w:r>
          </w:p>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To request ex parte orders on papers;</w:t>
            </w:r>
          </w:p>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Any enquiries relating to the transfer of Commercial proceedings to or from the County Court;</w:t>
            </w:r>
          </w:p>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Any other general enquiries relating to proceedings in the General Cases List, Building Cases List, and/or Banking &amp; Finance List;</w:t>
            </w:r>
          </w:p>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To apply for post-determination processes including default judgments, warrants, garnishee summonses, transfer of land or sale, oral examinations and instalment orders.</w:t>
            </w:r>
          </w:p>
        </w:tc>
      </w:tr>
      <w:tr w:rsidR="00930017" w:rsidRPr="00D51192" w:rsidTr="0057535C">
        <w:trPr>
          <w:cantSplit/>
        </w:trPr>
        <w:tc>
          <w:tcPr>
            <w:tcW w:w="1668" w:type="dxa"/>
            <w:shd w:val="clear" w:color="auto" w:fill="auto"/>
          </w:tcPr>
          <w:p w:rsidR="00930017" w:rsidRPr="00D51192" w:rsidRDefault="00930017" w:rsidP="0099076B">
            <w:pPr>
              <w:pStyle w:val="Default"/>
              <w:spacing w:line="360" w:lineRule="auto"/>
              <w:jc w:val="both"/>
              <w:rPr>
                <w:rFonts w:ascii="Arial" w:hAnsi="Arial" w:cs="Arial"/>
                <w:sz w:val="22"/>
                <w:szCs w:val="22"/>
              </w:rPr>
            </w:pPr>
            <w:r w:rsidRPr="00D51192">
              <w:rPr>
                <w:rFonts w:ascii="Arial" w:hAnsi="Arial" w:cs="Arial"/>
                <w:sz w:val="22"/>
                <w:szCs w:val="22"/>
              </w:rPr>
              <w:lastRenderedPageBreak/>
              <w:t>Service Delivery Team</w:t>
            </w:r>
          </w:p>
        </w:tc>
        <w:bookmarkStart w:id="4" w:name="_Hlk536522599"/>
        <w:tc>
          <w:tcPr>
            <w:tcW w:w="2551" w:type="dxa"/>
            <w:shd w:val="clear" w:color="auto" w:fill="auto"/>
          </w:tcPr>
          <w:p w:rsidR="00930017" w:rsidRPr="00D51192" w:rsidRDefault="00004EE4" w:rsidP="0099076B">
            <w:pPr>
              <w:pStyle w:val="Default"/>
              <w:spacing w:line="360" w:lineRule="auto"/>
              <w:jc w:val="both"/>
              <w:rPr>
                <w:rFonts w:ascii="Arial" w:hAnsi="Arial" w:cs="Arial"/>
                <w:sz w:val="22"/>
                <w:szCs w:val="22"/>
              </w:rPr>
            </w:pPr>
            <w:r w:rsidRPr="00D51192">
              <w:rPr>
                <w:rFonts w:ascii="Arial" w:hAnsi="Arial" w:cs="Arial"/>
                <w:sz w:val="22"/>
                <w:szCs w:val="22"/>
              </w:rPr>
              <w:fldChar w:fldCharType="begin"/>
            </w:r>
            <w:r w:rsidR="00930017" w:rsidRPr="00D51192">
              <w:rPr>
                <w:rFonts w:ascii="Arial" w:hAnsi="Arial" w:cs="Arial"/>
                <w:sz w:val="22"/>
                <w:szCs w:val="22"/>
              </w:rPr>
              <w:instrText xml:space="preserve"> HYPERLINK "mailto:Civil.Counter@countycourt.vic.gov.au" </w:instrText>
            </w:r>
            <w:r w:rsidRPr="00D51192">
              <w:rPr>
                <w:rFonts w:ascii="Arial" w:hAnsi="Arial" w:cs="Arial"/>
                <w:sz w:val="22"/>
                <w:szCs w:val="22"/>
              </w:rPr>
              <w:fldChar w:fldCharType="separate"/>
            </w:r>
            <w:r w:rsidR="00930017" w:rsidRPr="00D51192">
              <w:rPr>
                <w:rStyle w:val="Hyperlink"/>
                <w:rFonts w:ascii="Arial" w:hAnsi="Arial" w:cs="Arial"/>
                <w:sz w:val="22"/>
                <w:szCs w:val="22"/>
              </w:rPr>
              <w:t>Civil.Counter@countycourt.vic.gov.au</w:t>
            </w:r>
            <w:r w:rsidRPr="00D51192">
              <w:rPr>
                <w:rFonts w:ascii="Arial" w:hAnsi="Arial" w:cs="Arial"/>
                <w:sz w:val="22"/>
                <w:szCs w:val="22"/>
              </w:rPr>
              <w:fldChar w:fldCharType="end"/>
            </w:r>
          </w:p>
          <w:bookmarkEnd w:id="4"/>
          <w:p w:rsidR="00930017" w:rsidRPr="00D51192" w:rsidRDefault="00930017" w:rsidP="0099076B">
            <w:pPr>
              <w:pStyle w:val="Default"/>
              <w:spacing w:line="360" w:lineRule="auto"/>
              <w:jc w:val="both"/>
              <w:rPr>
                <w:rFonts w:ascii="Arial" w:hAnsi="Arial" w:cs="Arial"/>
                <w:sz w:val="22"/>
                <w:szCs w:val="22"/>
              </w:rPr>
            </w:pPr>
          </w:p>
        </w:tc>
        <w:tc>
          <w:tcPr>
            <w:tcW w:w="1418" w:type="dxa"/>
            <w:shd w:val="clear" w:color="auto" w:fill="auto"/>
          </w:tcPr>
          <w:p w:rsidR="00930017" w:rsidRPr="00D51192" w:rsidRDefault="00930017" w:rsidP="0099076B">
            <w:pPr>
              <w:pStyle w:val="Default"/>
              <w:spacing w:line="360" w:lineRule="auto"/>
              <w:jc w:val="both"/>
              <w:rPr>
                <w:rFonts w:ascii="Arial" w:hAnsi="Arial" w:cs="Arial"/>
                <w:sz w:val="22"/>
                <w:szCs w:val="22"/>
              </w:rPr>
            </w:pPr>
            <w:r w:rsidRPr="00D51192">
              <w:rPr>
                <w:rFonts w:ascii="Arial" w:hAnsi="Arial" w:cs="Arial"/>
                <w:sz w:val="22"/>
                <w:szCs w:val="22"/>
              </w:rPr>
              <w:t>8636 6508</w:t>
            </w:r>
          </w:p>
        </w:tc>
        <w:tc>
          <w:tcPr>
            <w:tcW w:w="3649" w:type="dxa"/>
            <w:shd w:val="clear" w:color="auto" w:fill="auto"/>
          </w:tcPr>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To file pleadings and amended pleadings with the Court;</w:t>
            </w:r>
          </w:p>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To file other documents with the Court;</w:t>
            </w:r>
          </w:p>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Any enquiries relating to CITEC and the efiling of documents;</w:t>
            </w:r>
          </w:p>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Any enquiries dealt with over the counter in person at the Registry;</w:t>
            </w:r>
          </w:p>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Any enquiries relating to payment of Court fees.</w:t>
            </w:r>
          </w:p>
        </w:tc>
      </w:tr>
      <w:tr w:rsidR="00930017" w:rsidRPr="00D51192" w:rsidTr="0057535C">
        <w:tc>
          <w:tcPr>
            <w:tcW w:w="1668" w:type="dxa"/>
            <w:shd w:val="clear" w:color="auto" w:fill="auto"/>
          </w:tcPr>
          <w:p w:rsidR="00930017" w:rsidRPr="00D51192" w:rsidRDefault="00930017" w:rsidP="0099076B">
            <w:pPr>
              <w:pStyle w:val="Default"/>
              <w:spacing w:line="360" w:lineRule="auto"/>
              <w:jc w:val="both"/>
              <w:rPr>
                <w:rFonts w:ascii="Arial" w:hAnsi="Arial" w:cs="Arial"/>
                <w:sz w:val="22"/>
                <w:szCs w:val="22"/>
              </w:rPr>
            </w:pPr>
            <w:r w:rsidRPr="00D51192">
              <w:rPr>
                <w:rFonts w:ascii="Arial" w:hAnsi="Arial" w:cs="Arial"/>
                <w:sz w:val="22"/>
                <w:szCs w:val="22"/>
              </w:rPr>
              <w:t>Subpoenas</w:t>
            </w:r>
          </w:p>
        </w:tc>
        <w:tc>
          <w:tcPr>
            <w:tcW w:w="2551" w:type="dxa"/>
            <w:shd w:val="clear" w:color="auto" w:fill="auto"/>
          </w:tcPr>
          <w:p w:rsidR="00930017" w:rsidRPr="00D51192" w:rsidRDefault="004C40A5" w:rsidP="0099076B">
            <w:pPr>
              <w:pStyle w:val="Default"/>
              <w:spacing w:line="360" w:lineRule="auto"/>
              <w:jc w:val="both"/>
              <w:rPr>
                <w:rFonts w:ascii="Arial" w:hAnsi="Arial" w:cs="Arial"/>
                <w:sz w:val="22"/>
                <w:szCs w:val="22"/>
              </w:rPr>
            </w:pPr>
            <w:hyperlink r:id="rId12" w:history="1">
              <w:r w:rsidR="00930017" w:rsidRPr="00D51192">
                <w:rPr>
                  <w:rStyle w:val="Hyperlink"/>
                  <w:rFonts w:ascii="Arial" w:hAnsi="Arial" w:cs="Arial"/>
                  <w:sz w:val="22"/>
                  <w:szCs w:val="22"/>
                </w:rPr>
                <w:t>Subpoenas@countycourt.vic.gov.au</w:t>
              </w:r>
            </w:hyperlink>
          </w:p>
          <w:p w:rsidR="00930017" w:rsidRPr="00D51192" w:rsidRDefault="00930017" w:rsidP="0099076B">
            <w:pPr>
              <w:pStyle w:val="Default"/>
              <w:spacing w:line="360" w:lineRule="auto"/>
              <w:jc w:val="both"/>
              <w:rPr>
                <w:rFonts w:ascii="Arial" w:hAnsi="Arial" w:cs="Arial"/>
                <w:sz w:val="22"/>
                <w:szCs w:val="22"/>
              </w:rPr>
            </w:pPr>
          </w:p>
        </w:tc>
        <w:tc>
          <w:tcPr>
            <w:tcW w:w="1418" w:type="dxa"/>
            <w:shd w:val="clear" w:color="auto" w:fill="auto"/>
          </w:tcPr>
          <w:p w:rsidR="00930017" w:rsidRPr="00D51192" w:rsidRDefault="00930017" w:rsidP="0099076B">
            <w:pPr>
              <w:pStyle w:val="Default"/>
              <w:spacing w:line="360" w:lineRule="auto"/>
              <w:jc w:val="both"/>
              <w:rPr>
                <w:rFonts w:ascii="Arial" w:hAnsi="Arial" w:cs="Arial"/>
                <w:sz w:val="22"/>
                <w:szCs w:val="22"/>
              </w:rPr>
            </w:pPr>
            <w:r w:rsidRPr="00D51192">
              <w:rPr>
                <w:rFonts w:ascii="Arial" w:hAnsi="Arial" w:cs="Arial"/>
                <w:sz w:val="22"/>
                <w:szCs w:val="22"/>
              </w:rPr>
              <w:t>8636 6525</w:t>
            </w:r>
          </w:p>
        </w:tc>
        <w:tc>
          <w:tcPr>
            <w:tcW w:w="3649" w:type="dxa"/>
            <w:shd w:val="clear" w:color="auto" w:fill="auto"/>
          </w:tcPr>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To make an appointment to inspect subpoena documents;</w:t>
            </w:r>
          </w:p>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To lodge an objection to a subpoena;</w:t>
            </w:r>
          </w:p>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Any other subpoena related enquiries.</w:t>
            </w:r>
          </w:p>
        </w:tc>
      </w:tr>
      <w:tr w:rsidR="00930017" w:rsidRPr="00D51192" w:rsidTr="0057535C">
        <w:tc>
          <w:tcPr>
            <w:tcW w:w="1668" w:type="dxa"/>
            <w:shd w:val="clear" w:color="auto" w:fill="auto"/>
          </w:tcPr>
          <w:p w:rsidR="00930017" w:rsidRPr="00D51192" w:rsidRDefault="00930017" w:rsidP="0099076B">
            <w:pPr>
              <w:pStyle w:val="Default"/>
              <w:spacing w:line="360" w:lineRule="auto"/>
              <w:jc w:val="both"/>
              <w:rPr>
                <w:rFonts w:ascii="Arial" w:hAnsi="Arial" w:cs="Arial"/>
                <w:sz w:val="22"/>
                <w:szCs w:val="22"/>
              </w:rPr>
            </w:pPr>
            <w:r w:rsidRPr="00D51192">
              <w:rPr>
                <w:rFonts w:ascii="Arial" w:hAnsi="Arial" w:cs="Arial"/>
                <w:sz w:val="22"/>
                <w:szCs w:val="22"/>
              </w:rPr>
              <w:t>Self-Represented Litigants Case Managers</w:t>
            </w:r>
          </w:p>
        </w:tc>
        <w:tc>
          <w:tcPr>
            <w:tcW w:w="2551" w:type="dxa"/>
            <w:shd w:val="clear" w:color="auto" w:fill="auto"/>
          </w:tcPr>
          <w:p w:rsidR="00930017" w:rsidRPr="00D51192" w:rsidRDefault="004C40A5" w:rsidP="0099076B">
            <w:pPr>
              <w:pStyle w:val="Default"/>
              <w:spacing w:line="360" w:lineRule="auto"/>
              <w:jc w:val="both"/>
              <w:rPr>
                <w:rFonts w:ascii="Arial" w:hAnsi="Arial" w:cs="Arial"/>
                <w:sz w:val="22"/>
                <w:szCs w:val="22"/>
              </w:rPr>
            </w:pPr>
            <w:hyperlink r:id="rId13" w:history="1">
              <w:r w:rsidR="00930017" w:rsidRPr="00D51192">
                <w:rPr>
                  <w:rStyle w:val="Hyperlink"/>
                  <w:rFonts w:ascii="Arial" w:hAnsi="Arial" w:cs="Arial"/>
                  <w:sz w:val="22"/>
                  <w:szCs w:val="22"/>
                </w:rPr>
                <w:t>SRL@countycourt.vic.gov.au</w:t>
              </w:r>
            </w:hyperlink>
          </w:p>
          <w:p w:rsidR="00930017" w:rsidRPr="00D51192" w:rsidRDefault="00930017" w:rsidP="0099076B">
            <w:pPr>
              <w:pStyle w:val="Default"/>
              <w:spacing w:line="360" w:lineRule="auto"/>
              <w:jc w:val="both"/>
              <w:rPr>
                <w:rFonts w:ascii="Arial" w:hAnsi="Arial" w:cs="Arial"/>
                <w:sz w:val="22"/>
                <w:szCs w:val="22"/>
              </w:rPr>
            </w:pPr>
          </w:p>
        </w:tc>
        <w:tc>
          <w:tcPr>
            <w:tcW w:w="1418" w:type="dxa"/>
            <w:shd w:val="clear" w:color="auto" w:fill="auto"/>
          </w:tcPr>
          <w:p w:rsidR="00930017" w:rsidRPr="00D51192" w:rsidRDefault="00930017" w:rsidP="0099076B">
            <w:pPr>
              <w:pStyle w:val="Default"/>
              <w:spacing w:line="360" w:lineRule="auto"/>
              <w:jc w:val="both"/>
              <w:rPr>
                <w:rFonts w:ascii="Arial" w:hAnsi="Arial" w:cs="Arial"/>
                <w:sz w:val="22"/>
                <w:szCs w:val="22"/>
              </w:rPr>
            </w:pPr>
            <w:r w:rsidRPr="00D51192">
              <w:rPr>
                <w:rFonts w:ascii="Arial" w:hAnsi="Arial" w:cs="Arial"/>
                <w:sz w:val="22"/>
                <w:szCs w:val="22"/>
              </w:rPr>
              <w:t>8636 6528</w:t>
            </w:r>
          </w:p>
          <w:p w:rsidR="00930017" w:rsidRPr="00D51192" w:rsidRDefault="00930017" w:rsidP="0099076B">
            <w:pPr>
              <w:pStyle w:val="Default"/>
              <w:spacing w:line="360" w:lineRule="auto"/>
              <w:jc w:val="both"/>
              <w:rPr>
                <w:rFonts w:ascii="Arial" w:hAnsi="Arial" w:cs="Arial"/>
                <w:sz w:val="22"/>
                <w:szCs w:val="22"/>
              </w:rPr>
            </w:pPr>
            <w:r w:rsidRPr="00D51192">
              <w:rPr>
                <w:rFonts w:ascii="Arial" w:hAnsi="Arial" w:cs="Arial"/>
                <w:sz w:val="22"/>
                <w:szCs w:val="22"/>
              </w:rPr>
              <w:t>8636 6522</w:t>
            </w:r>
          </w:p>
        </w:tc>
        <w:tc>
          <w:tcPr>
            <w:tcW w:w="3649" w:type="dxa"/>
            <w:shd w:val="clear" w:color="auto" w:fill="auto"/>
          </w:tcPr>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To obtain assistance with Court procedures when you do not have a lawyer (</w:t>
            </w:r>
            <w:r w:rsidRPr="00D51192">
              <w:rPr>
                <w:rFonts w:ascii="Arial" w:hAnsi="Arial" w:cs="Arial"/>
                <w:b/>
                <w:sz w:val="22"/>
                <w:szCs w:val="22"/>
              </w:rPr>
              <w:t>Litigants in Person</w:t>
            </w:r>
            <w:r w:rsidRPr="00D51192">
              <w:rPr>
                <w:rFonts w:ascii="Arial" w:hAnsi="Arial" w:cs="Arial"/>
                <w:sz w:val="22"/>
                <w:szCs w:val="22"/>
              </w:rPr>
              <w:t>);</w:t>
            </w:r>
          </w:p>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Any general enquiries relating to Litigants in Person.</w:t>
            </w:r>
          </w:p>
        </w:tc>
      </w:tr>
      <w:tr w:rsidR="00930017" w:rsidRPr="00D51192" w:rsidTr="0057535C">
        <w:tc>
          <w:tcPr>
            <w:tcW w:w="1668" w:type="dxa"/>
            <w:shd w:val="clear" w:color="auto" w:fill="auto"/>
          </w:tcPr>
          <w:p w:rsidR="00930017" w:rsidRPr="00D51192" w:rsidRDefault="00930017" w:rsidP="0099076B">
            <w:pPr>
              <w:pStyle w:val="Default"/>
              <w:spacing w:line="360" w:lineRule="auto"/>
              <w:jc w:val="both"/>
              <w:rPr>
                <w:rFonts w:ascii="Arial" w:hAnsi="Arial" w:cs="Arial"/>
                <w:sz w:val="22"/>
                <w:szCs w:val="22"/>
              </w:rPr>
            </w:pPr>
            <w:r w:rsidRPr="00D51192">
              <w:rPr>
                <w:rFonts w:ascii="Arial" w:hAnsi="Arial" w:cs="Arial"/>
                <w:sz w:val="22"/>
                <w:szCs w:val="22"/>
              </w:rPr>
              <w:t>Commercial Division Manager</w:t>
            </w:r>
          </w:p>
        </w:tc>
        <w:tc>
          <w:tcPr>
            <w:tcW w:w="2551" w:type="dxa"/>
            <w:shd w:val="clear" w:color="auto" w:fill="auto"/>
          </w:tcPr>
          <w:p w:rsidR="00930017" w:rsidRPr="00D51192" w:rsidRDefault="004C40A5" w:rsidP="0099076B">
            <w:pPr>
              <w:pStyle w:val="Default"/>
              <w:spacing w:line="360" w:lineRule="auto"/>
              <w:jc w:val="both"/>
              <w:rPr>
                <w:rFonts w:ascii="Arial" w:hAnsi="Arial" w:cs="Arial"/>
                <w:sz w:val="22"/>
                <w:szCs w:val="22"/>
              </w:rPr>
            </w:pPr>
            <w:hyperlink r:id="rId14" w:history="1">
              <w:r w:rsidR="00930017" w:rsidRPr="00D51192">
                <w:rPr>
                  <w:rStyle w:val="Hyperlink"/>
                  <w:rFonts w:ascii="Arial" w:hAnsi="Arial" w:cs="Arial"/>
                  <w:sz w:val="22"/>
                  <w:szCs w:val="22"/>
                </w:rPr>
                <w:t>Christy.Giardina@countycourt.vic.gov.au</w:t>
              </w:r>
            </w:hyperlink>
          </w:p>
          <w:p w:rsidR="00930017" w:rsidRPr="00D51192" w:rsidRDefault="00930017" w:rsidP="0099076B">
            <w:pPr>
              <w:pStyle w:val="Default"/>
              <w:spacing w:line="360" w:lineRule="auto"/>
              <w:jc w:val="both"/>
              <w:rPr>
                <w:rFonts w:ascii="Arial" w:hAnsi="Arial" w:cs="Arial"/>
                <w:sz w:val="22"/>
                <w:szCs w:val="22"/>
              </w:rPr>
            </w:pPr>
          </w:p>
        </w:tc>
        <w:tc>
          <w:tcPr>
            <w:tcW w:w="1418" w:type="dxa"/>
            <w:shd w:val="clear" w:color="auto" w:fill="auto"/>
          </w:tcPr>
          <w:p w:rsidR="00930017" w:rsidRPr="00D51192" w:rsidRDefault="00930017" w:rsidP="0099076B">
            <w:pPr>
              <w:pStyle w:val="Default"/>
              <w:spacing w:line="360" w:lineRule="auto"/>
              <w:jc w:val="both"/>
              <w:rPr>
                <w:rFonts w:ascii="Arial" w:hAnsi="Arial" w:cs="Arial"/>
                <w:sz w:val="22"/>
                <w:szCs w:val="22"/>
              </w:rPr>
            </w:pPr>
            <w:r w:rsidRPr="00D51192">
              <w:rPr>
                <w:rFonts w:ascii="Arial" w:hAnsi="Arial" w:cs="Arial"/>
                <w:sz w:val="22"/>
                <w:szCs w:val="22"/>
              </w:rPr>
              <w:t>8636 6552</w:t>
            </w:r>
          </w:p>
        </w:tc>
        <w:tc>
          <w:tcPr>
            <w:tcW w:w="3649" w:type="dxa"/>
            <w:shd w:val="clear" w:color="auto" w:fill="auto"/>
          </w:tcPr>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Where a trial is listed in the next two weeks;</w:t>
            </w:r>
          </w:p>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To provide general feedback in relation to the Commercial Registry.</w:t>
            </w:r>
          </w:p>
        </w:tc>
      </w:tr>
      <w:tr w:rsidR="00930017" w:rsidRPr="00D51192" w:rsidTr="0057535C">
        <w:tc>
          <w:tcPr>
            <w:tcW w:w="1668" w:type="dxa"/>
            <w:shd w:val="clear" w:color="auto" w:fill="auto"/>
          </w:tcPr>
          <w:p w:rsidR="00930017" w:rsidRPr="00D51192" w:rsidRDefault="00930017" w:rsidP="0099076B">
            <w:pPr>
              <w:pStyle w:val="Default"/>
              <w:spacing w:line="360" w:lineRule="auto"/>
              <w:jc w:val="both"/>
              <w:rPr>
                <w:rFonts w:ascii="Arial" w:hAnsi="Arial" w:cs="Arial"/>
                <w:sz w:val="22"/>
                <w:szCs w:val="22"/>
              </w:rPr>
            </w:pPr>
            <w:r w:rsidRPr="00D51192">
              <w:rPr>
                <w:rFonts w:ascii="Arial" w:hAnsi="Arial" w:cs="Arial"/>
                <w:sz w:val="22"/>
                <w:szCs w:val="22"/>
              </w:rPr>
              <w:t xml:space="preserve">Associates to the Commercial Division Judicial </w:t>
            </w:r>
            <w:r w:rsidRPr="00D51192">
              <w:rPr>
                <w:rFonts w:ascii="Arial" w:hAnsi="Arial" w:cs="Arial"/>
                <w:sz w:val="22"/>
                <w:szCs w:val="22"/>
              </w:rPr>
              <w:lastRenderedPageBreak/>
              <w:t>Registrars</w:t>
            </w:r>
          </w:p>
        </w:tc>
        <w:tc>
          <w:tcPr>
            <w:tcW w:w="2551" w:type="dxa"/>
            <w:shd w:val="clear" w:color="auto" w:fill="auto"/>
          </w:tcPr>
          <w:p w:rsidR="00930017" w:rsidRPr="00D51192" w:rsidRDefault="004C40A5" w:rsidP="0099076B">
            <w:pPr>
              <w:pStyle w:val="Default"/>
              <w:spacing w:line="360" w:lineRule="auto"/>
              <w:jc w:val="both"/>
              <w:rPr>
                <w:rFonts w:ascii="Arial" w:hAnsi="Arial" w:cs="Arial"/>
                <w:sz w:val="22"/>
                <w:szCs w:val="22"/>
              </w:rPr>
            </w:pPr>
            <w:hyperlink r:id="rId15" w:history="1">
              <w:r w:rsidR="00930017" w:rsidRPr="00D51192">
                <w:rPr>
                  <w:rStyle w:val="Hyperlink"/>
                  <w:rFonts w:ascii="Arial" w:hAnsi="Arial" w:cs="Arial"/>
                  <w:sz w:val="22"/>
                  <w:szCs w:val="22"/>
                </w:rPr>
                <w:t>CommercialJR.Chambers@countycourt.vic.gov.au</w:t>
              </w:r>
            </w:hyperlink>
          </w:p>
        </w:tc>
        <w:tc>
          <w:tcPr>
            <w:tcW w:w="1418" w:type="dxa"/>
            <w:shd w:val="clear" w:color="auto" w:fill="auto"/>
          </w:tcPr>
          <w:p w:rsidR="00930017" w:rsidRPr="00D51192" w:rsidRDefault="00930017" w:rsidP="0099076B">
            <w:pPr>
              <w:pStyle w:val="Default"/>
              <w:spacing w:line="360" w:lineRule="auto"/>
              <w:jc w:val="both"/>
              <w:rPr>
                <w:rFonts w:ascii="Arial" w:hAnsi="Arial" w:cs="Arial"/>
                <w:sz w:val="22"/>
                <w:szCs w:val="22"/>
              </w:rPr>
            </w:pPr>
            <w:r w:rsidRPr="00D51192">
              <w:rPr>
                <w:rFonts w:ascii="Arial" w:hAnsi="Arial" w:cs="Arial"/>
                <w:sz w:val="22"/>
                <w:szCs w:val="22"/>
              </w:rPr>
              <w:t>8636 6630</w:t>
            </w:r>
          </w:p>
        </w:tc>
        <w:tc>
          <w:tcPr>
            <w:tcW w:w="3649" w:type="dxa"/>
            <w:shd w:val="clear" w:color="auto" w:fill="auto"/>
          </w:tcPr>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Any enquiries relating to proceedings in the Expedited Cases List;</w:t>
            </w:r>
          </w:p>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lastRenderedPageBreak/>
              <w:t>Where a hearing is listed before a Judicial Registrar or Duty Judge;</w:t>
            </w:r>
          </w:p>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Where a Court Order requires or permits an email to be sent to the Associates to the Commercial Judicial Registrars.</w:t>
            </w:r>
          </w:p>
        </w:tc>
      </w:tr>
      <w:tr w:rsidR="00930017" w:rsidRPr="00D51192" w:rsidTr="0057535C">
        <w:tc>
          <w:tcPr>
            <w:tcW w:w="1668" w:type="dxa"/>
            <w:shd w:val="clear" w:color="auto" w:fill="auto"/>
          </w:tcPr>
          <w:p w:rsidR="00930017" w:rsidRPr="00D51192" w:rsidRDefault="00930017" w:rsidP="0099076B">
            <w:pPr>
              <w:pStyle w:val="Default"/>
              <w:spacing w:line="360" w:lineRule="auto"/>
              <w:jc w:val="both"/>
              <w:rPr>
                <w:rFonts w:ascii="Arial" w:hAnsi="Arial" w:cs="Arial"/>
                <w:sz w:val="22"/>
                <w:szCs w:val="22"/>
              </w:rPr>
            </w:pPr>
            <w:r w:rsidRPr="00D51192">
              <w:rPr>
                <w:rFonts w:ascii="Arial" w:hAnsi="Arial" w:cs="Arial"/>
                <w:sz w:val="22"/>
                <w:szCs w:val="22"/>
              </w:rPr>
              <w:lastRenderedPageBreak/>
              <w:t>Associates to Commercial Division Judges</w:t>
            </w:r>
          </w:p>
        </w:tc>
        <w:tc>
          <w:tcPr>
            <w:tcW w:w="2551" w:type="dxa"/>
            <w:shd w:val="clear" w:color="auto" w:fill="auto"/>
          </w:tcPr>
          <w:p w:rsidR="00930017" w:rsidRPr="00D51192" w:rsidRDefault="00930017" w:rsidP="0099076B">
            <w:pPr>
              <w:pStyle w:val="Default"/>
              <w:spacing w:line="360" w:lineRule="auto"/>
              <w:jc w:val="both"/>
              <w:rPr>
                <w:rFonts w:ascii="Arial" w:hAnsi="Arial" w:cs="Arial"/>
                <w:sz w:val="22"/>
                <w:szCs w:val="22"/>
              </w:rPr>
            </w:pPr>
            <w:r w:rsidRPr="00D51192">
              <w:rPr>
                <w:rFonts w:ascii="Arial" w:hAnsi="Arial" w:cs="Arial"/>
                <w:sz w:val="22"/>
                <w:szCs w:val="22"/>
              </w:rPr>
              <w:t xml:space="preserve">Available on County Court website </w:t>
            </w:r>
            <w:hyperlink r:id="rId16" w:history="1">
              <w:r w:rsidRPr="00D51192">
                <w:rPr>
                  <w:rStyle w:val="Hyperlink"/>
                  <w:rFonts w:ascii="Arial" w:hAnsi="Arial" w:cs="Arial"/>
                  <w:sz w:val="22"/>
                  <w:szCs w:val="22"/>
                </w:rPr>
                <w:t>here</w:t>
              </w:r>
            </w:hyperlink>
            <w:r w:rsidRPr="00D51192">
              <w:rPr>
                <w:rFonts w:ascii="Arial" w:hAnsi="Arial" w:cs="Arial"/>
                <w:sz w:val="22"/>
                <w:szCs w:val="22"/>
              </w:rPr>
              <w:t>.</w:t>
            </w:r>
          </w:p>
          <w:p w:rsidR="00930017" w:rsidRPr="00D51192" w:rsidRDefault="00930017" w:rsidP="0099076B">
            <w:pPr>
              <w:pStyle w:val="Default"/>
              <w:spacing w:line="360" w:lineRule="auto"/>
              <w:jc w:val="both"/>
              <w:rPr>
                <w:rFonts w:ascii="Arial" w:hAnsi="Arial" w:cs="Arial"/>
                <w:sz w:val="22"/>
                <w:szCs w:val="22"/>
              </w:rPr>
            </w:pPr>
          </w:p>
        </w:tc>
        <w:tc>
          <w:tcPr>
            <w:tcW w:w="1418" w:type="dxa"/>
            <w:shd w:val="clear" w:color="auto" w:fill="auto"/>
          </w:tcPr>
          <w:p w:rsidR="00930017" w:rsidRPr="00D51192" w:rsidRDefault="00930017" w:rsidP="0099076B">
            <w:pPr>
              <w:pStyle w:val="Default"/>
              <w:spacing w:line="360" w:lineRule="auto"/>
              <w:jc w:val="both"/>
              <w:rPr>
                <w:rFonts w:ascii="Arial" w:hAnsi="Arial" w:cs="Arial"/>
                <w:sz w:val="22"/>
                <w:szCs w:val="22"/>
              </w:rPr>
            </w:pPr>
            <w:r w:rsidRPr="00D51192">
              <w:rPr>
                <w:rFonts w:ascii="Arial" w:hAnsi="Arial" w:cs="Arial"/>
                <w:sz w:val="22"/>
                <w:szCs w:val="22"/>
              </w:rPr>
              <w:t xml:space="preserve">Available </w:t>
            </w:r>
            <w:hyperlink r:id="rId17" w:history="1">
              <w:r w:rsidRPr="00D51192">
                <w:rPr>
                  <w:rStyle w:val="Hyperlink"/>
                  <w:rFonts w:ascii="Arial" w:hAnsi="Arial" w:cs="Arial"/>
                  <w:sz w:val="22"/>
                  <w:szCs w:val="22"/>
                </w:rPr>
                <w:t>here</w:t>
              </w:r>
            </w:hyperlink>
            <w:r w:rsidRPr="00D51192">
              <w:rPr>
                <w:rFonts w:ascii="Arial" w:hAnsi="Arial" w:cs="Arial"/>
                <w:sz w:val="22"/>
                <w:szCs w:val="22"/>
              </w:rPr>
              <w:t>.</w:t>
            </w:r>
          </w:p>
        </w:tc>
        <w:tc>
          <w:tcPr>
            <w:tcW w:w="3649" w:type="dxa"/>
            <w:shd w:val="clear" w:color="auto" w:fill="auto"/>
          </w:tcPr>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If a trial is listed before a Commercial Division Judge;</w:t>
            </w:r>
          </w:p>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Duty Judge matters, if the Judge is the Duty Judge.</w:t>
            </w:r>
          </w:p>
        </w:tc>
      </w:tr>
      <w:tr w:rsidR="00930017" w:rsidRPr="00D51192" w:rsidTr="0057535C">
        <w:tc>
          <w:tcPr>
            <w:tcW w:w="1668" w:type="dxa"/>
            <w:tcBorders>
              <w:top w:val="single" w:sz="4" w:space="0" w:color="auto"/>
              <w:left w:val="single" w:sz="4" w:space="0" w:color="auto"/>
              <w:bottom w:val="single" w:sz="4" w:space="0" w:color="auto"/>
              <w:right w:val="single" w:sz="4" w:space="0" w:color="auto"/>
            </w:tcBorders>
            <w:shd w:val="clear" w:color="auto" w:fill="auto"/>
          </w:tcPr>
          <w:p w:rsidR="00930017" w:rsidRPr="00D51192" w:rsidRDefault="00930017" w:rsidP="0099076B">
            <w:pPr>
              <w:pStyle w:val="Default"/>
              <w:spacing w:line="360" w:lineRule="auto"/>
              <w:jc w:val="both"/>
              <w:rPr>
                <w:rFonts w:ascii="Arial" w:hAnsi="Arial" w:cs="Arial"/>
                <w:sz w:val="22"/>
                <w:szCs w:val="22"/>
              </w:rPr>
            </w:pPr>
            <w:r w:rsidRPr="00D51192">
              <w:rPr>
                <w:rFonts w:ascii="Arial" w:hAnsi="Arial" w:cs="Arial"/>
                <w:sz w:val="22"/>
                <w:szCs w:val="22"/>
              </w:rPr>
              <w:t>Fees</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30017" w:rsidRPr="00D51192" w:rsidRDefault="004C40A5" w:rsidP="0099076B">
            <w:pPr>
              <w:pStyle w:val="Default"/>
              <w:spacing w:line="360" w:lineRule="auto"/>
              <w:jc w:val="both"/>
              <w:rPr>
                <w:rFonts w:ascii="Arial" w:hAnsi="Arial" w:cs="Arial"/>
                <w:sz w:val="22"/>
                <w:szCs w:val="22"/>
              </w:rPr>
            </w:pPr>
            <w:hyperlink r:id="rId18" w:history="1">
              <w:r w:rsidR="00930017" w:rsidRPr="00D51192">
                <w:rPr>
                  <w:rStyle w:val="Hyperlink"/>
                  <w:rFonts w:ascii="Arial" w:hAnsi="Arial" w:cs="Arial"/>
                  <w:sz w:val="22"/>
                  <w:szCs w:val="22"/>
                </w:rPr>
                <w:t>Commercial.Registry@countycourt.vic.gov.au</w:t>
              </w:r>
            </w:hyperlink>
            <w:r w:rsidR="00930017" w:rsidRPr="00D51192">
              <w:rPr>
                <w:rFonts w:ascii="Arial" w:hAnsi="Arial" w:cs="Arial"/>
                <w:sz w:val="22"/>
                <w:szCs w:val="22"/>
              </w:rPr>
              <w:t xml:space="preserve"> </w:t>
            </w:r>
          </w:p>
          <w:p w:rsidR="00930017" w:rsidRPr="00D51192" w:rsidRDefault="004C40A5" w:rsidP="0099076B">
            <w:pPr>
              <w:pStyle w:val="Default"/>
              <w:spacing w:line="360" w:lineRule="auto"/>
              <w:jc w:val="both"/>
              <w:rPr>
                <w:rFonts w:ascii="Arial" w:hAnsi="Arial" w:cs="Arial"/>
                <w:sz w:val="22"/>
                <w:szCs w:val="22"/>
              </w:rPr>
            </w:pPr>
            <w:hyperlink r:id="rId19" w:history="1">
              <w:r w:rsidR="00930017" w:rsidRPr="00D51192">
                <w:rPr>
                  <w:rStyle w:val="Hyperlink"/>
                  <w:rFonts w:ascii="Arial" w:hAnsi="Arial" w:cs="Arial"/>
                  <w:sz w:val="22"/>
                  <w:szCs w:val="22"/>
                </w:rPr>
                <w:t>receivables@countycourt.vic.gov.au</w:t>
              </w:r>
            </w:hyperlink>
          </w:p>
          <w:p w:rsidR="00930017" w:rsidRPr="00D51192" w:rsidRDefault="00930017" w:rsidP="0099076B">
            <w:pPr>
              <w:pStyle w:val="Default"/>
              <w:spacing w:line="360" w:lineRule="auto"/>
              <w:jc w:val="both"/>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0017" w:rsidRPr="00D51192" w:rsidRDefault="00930017" w:rsidP="0099076B">
            <w:pPr>
              <w:pStyle w:val="Default"/>
              <w:spacing w:line="360" w:lineRule="auto"/>
              <w:jc w:val="both"/>
              <w:rPr>
                <w:rFonts w:ascii="Arial" w:hAnsi="Arial" w:cs="Arial"/>
                <w:sz w:val="22"/>
                <w:szCs w:val="22"/>
              </w:rPr>
            </w:pPr>
            <w:r w:rsidRPr="00D51192">
              <w:rPr>
                <w:rFonts w:ascii="Arial" w:hAnsi="Arial" w:cs="Arial"/>
                <w:sz w:val="22"/>
                <w:szCs w:val="22"/>
              </w:rPr>
              <w:t>8636 6690</w:t>
            </w:r>
          </w:p>
          <w:p w:rsidR="00930017" w:rsidRPr="00D51192" w:rsidRDefault="00930017" w:rsidP="0099076B">
            <w:pPr>
              <w:pStyle w:val="Default"/>
              <w:spacing w:line="360" w:lineRule="auto"/>
              <w:jc w:val="both"/>
              <w:rPr>
                <w:rFonts w:ascii="Arial" w:hAnsi="Arial" w:cs="Arial"/>
                <w:sz w:val="22"/>
                <w:szCs w:val="22"/>
              </w:rPr>
            </w:pPr>
          </w:p>
          <w:p w:rsidR="00930017" w:rsidRPr="00D51192" w:rsidRDefault="00930017" w:rsidP="0099076B">
            <w:pPr>
              <w:pStyle w:val="Default"/>
              <w:spacing w:line="360" w:lineRule="auto"/>
              <w:jc w:val="both"/>
              <w:rPr>
                <w:rFonts w:ascii="Arial" w:hAnsi="Arial" w:cs="Arial"/>
                <w:sz w:val="22"/>
                <w:szCs w:val="22"/>
              </w:rPr>
            </w:pPr>
            <w:r w:rsidRPr="00D51192">
              <w:rPr>
                <w:rFonts w:ascii="Arial" w:hAnsi="Arial" w:cs="Arial"/>
                <w:sz w:val="22"/>
                <w:szCs w:val="22"/>
              </w:rPr>
              <w:t>8636 6529</w:t>
            </w:r>
          </w:p>
        </w:tc>
        <w:tc>
          <w:tcPr>
            <w:tcW w:w="3649" w:type="dxa"/>
            <w:tcBorders>
              <w:top w:val="single" w:sz="4" w:space="0" w:color="auto"/>
              <w:left w:val="single" w:sz="4" w:space="0" w:color="auto"/>
              <w:bottom w:val="single" w:sz="4" w:space="0" w:color="auto"/>
              <w:right w:val="single" w:sz="4" w:space="0" w:color="auto"/>
            </w:tcBorders>
            <w:shd w:val="clear" w:color="auto" w:fill="auto"/>
          </w:tcPr>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The Registry can guide practitioners on how to pay Court fees;</w:t>
            </w:r>
          </w:p>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Details of how to make costs payments to the Court, or the release of funds from the Court back to the parties are directed by Finance.</w:t>
            </w:r>
          </w:p>
        </w:tc>
      </w:tr>
    </w:tbl>
    <w:p w:rsidR="003E4220" w:rsidRPr="00D51192" w:rsidRDefault="003E4220" w:rsidP="0099076B">
      <w:pPr>
        <w:pStyle w:val="NumberedParagraph"/>
        <w:numPr>
          <w:ilvl w:val="0"/>
          <w:numId w:val="0"/>
        </w:numPr>
        <w:ind w:left="360" w:hanging="360"/>
        <w:jc w:val="both"/>
      </w:pPr>
    </w:p>
    <w:p w:rsidR="003E4220" w:rsidRPr="00D51192" w:rsidRDefault="003E4220" w:rsidP="0099076B">
      <w:pPr>
        <w:spacing w:after="200" w:line="276" w:lineRule="auto"/>
        <w:jc w:val="both"/>
        <w:rPr>
          <w:szCs w:val="22"/>
        </w:rPr>
      </w:pPr>
      <w:r w:rsidRPr="00D51192">
        <w:br w:type="page"/>
      </w:r>
    </w:p>
    <w:p w:rsidR="000336AA" w:rsidRPr="00D51192" w:rsidRDefault="000336AA" w:rsidP="0099076B">
      <w:pPr>
        <w:pStyle w:val="NumberedParagraph"/>
        <w:numPr>
          <w:ilvl w:val="0"/>
          <w:numId w:val="0"/>
        </w:numPr>
        <w:ind w:left="360" w:hanging="360"/>
        <w:jc w:val="both"/>
      </w:pPr>
    </w:p>
    <w:p w:rsidR="002E2210" w:rsidRPr="00D51192" w:rsidRDefault="003E4220" w:rsidP="0099076B">
      <w:pPr>
        <w:pStyle w:val="NumberedParagraph"/>
        <w:jc w:val="both"/>
        <w:rPr>
          <w:b/>
          <w:sz w:val="24"/>
          <w:szCs w:val="24"/>
        </w:rPr>
      </w:pPr>
      <w:bookmarkStart w:id="5" w:name="_Toc255968"/>
      <w:r w:rsidRPr="00D51192">
        <w:rPr>
          <w:rFonts w:cs="Arial"/>
          <w:b/>
          <w:sz w:val="24"/>
          <w:szCs w:val="24"/>
        </w:rPr>
        <w:t>Dictionary</w:t>
      </w:r>
      <w:bookmarkEnd w:id="5"/>
    </w:p>
    <w:p w:rsidR="003E4220" w:rsidRPr="00D51192" w:rsidRDefault="003E4220" w:rsidP="0099076B">
      <w:pPr>
        <w:pStyle w:val="NumberedParagraph"/>
        <w:numPr>
          <w:ilvl w:val="0"/>
          <w:numId w:val="0"/>
        </w:numPr>
        <w:jc w:val="both"/>
        <w:rPr>
          <w:b/>
          <w:i/>
        </w:rPr>
      </w:pPr>
    </w:p>
    <w:p w:rsidR="003E4220" w:rsidRPr="00D51192" w:rsidRDefault="003E4220" w:rsidP="0099076B">
      <w:pPr>
        <w:pStyle w:val="NumberedParagraph"/>
        <w:numPr>
          <w:ilvl w:val="0"/>
          <w:numId w:val="0"/>
        </w:numPr>
        <w:jc w:val="both"/>
      </w:pPr>
      <w:r w:rsidRPr="00D51192">
        <w:rPr>
          <w:b/>
          <w:i/>
        </w:rPr>
        <w:t xml:space="preserve">Business day </w:t>
      </w:r>
      <w:r w:rsidRPr="00D51192">
        <w:t xml:space="preserve">means a day which is </w:t>
      </w:r>
      <w:r w:rsidR="00970700">
        <w:t>neither</w:t>
      </w:r>
      <w:r w:rsidRPr="00D51192">
        <w:t xml:space="preserve"> a public holiday in Melbourne </w:t>
      </w:r>
      <w:r w:rsidR="00970700">
        <w:t>n</w:t>
      </w:r>
      <w:r w:rsidRPr="00D51192">
        <w:t xml:space="preserve">or a weekend. </w:t>
      </w:r>
    </w:p>
    <w:p w:rsidR="003E4220" w:rsidRPr="00D51192" w:rsidRDefault="003E4220" w:rsidP="0099076B">
      <w:pPr>
        <w:pStyle w:val="NumberedParagraph"/>
        <w:numPr>
          <w:ilvl w:val="0"/>
          <w:numId w:val="0"/>
        </w:numPr>
        <w:ind w:left="360" w:hanging="360"/>
        <w:jc w:val="both"/>
      </w:pPr>
    </w:p>
    <w:p w:rsidR="003E4220" w:rsidRPr="00D51192" w:rsidRDefault="003E4220" w:rsidP="0099076B">
      <w:pPr>
        <w:pStyle w:val="NumberedParagraph"/>
        <w:numPr>
          <w:ilvl w:val="0"/>
          <w:numId w:val="0"/>
        </w:numPr>
        <w:ind w:left="360" w:hanging="360"/>
        <w:jc w:val="both"/>
        <w:rPr>
          <w:b/>
          <w:i/>
        </w:rPr>
      </w:pPr>
      <w:r w:rsidRPr="00D51192">
        <w:rPr>
          <w:b/>
          <w:i/>
        </w:rPr>
        <w:t xml:space="preserve">CITEC </w:t>
      </w:r>
      <w:r w:rsidRPr="00D51192">
        <w:t>means CITEC Confirm, the current authorised provider of civil electronic filing services.</w:t>
      </w:r>
    </w:p>
    <w:p w:rsidR="003E4220" w:rsidRPr="00D51192" w:rsidRDefault="003E4220" w:rsidP="0099076B">
      <w:pPr>
        <w:pStyle w:val="NumberedParagraph"/>
        <w:numPr>
          <w:ilvl w:val="0"/>
          <w:numId w:val="0"/>
        </w:numPr>
        <w:ind w:left="360" w:hanging="360"/>
        <w:jc w:val="both"/>
      </w:pPr>
    </w:p>
    <w:p w:rsidR="003E4220" w:rsidRPr="00D51192" w:rsidRDefault="003E4220" w:rsidP="0099076B">
      <w:pPr>
        <w:pStyle w:val="NumberedParagraph"/>
        <w:numPr>
          <w:ilvl w:val="0"/>
          <w:numId w:val="0"/>
        </w:numPr>
        <w:ind w:left="360" w:hanging="360"/>
        <w:jc w:val="both"/>
      </w:pPr>
      <w:r w:rsidRPr="00D51192">
        <w:rPr>
          <w:b/>
          <w:i/>
        </w:rPr>
        <w:t>Civil Procedure Act</w:t>
      </w:r>
      <w:r w:rsidRPr="00D51192">
        <w:rPr>
          <w:b/>
        </w:rPr>
        <w:t xml:space="preserve"> </w:t>
      </w:r>
      <w:r w:rsidRPr="00D51192">
        <w:t>means the Civil Procedure Act 2010 (Vic).</w:t>
      </w:r>
    </w:p>
    <w:p w:rsidR="003E4220" w:rsidRPr="00D51192" w:rsidRDefault="003E4220" w:rsidP="0099076B">
      <w:pPr>
        <w:pStyle w:val="NumberedParagraph"/>
        <w:numPr>
          <w:ilvl w:val="0"/>
          <w:numId w:val="0"/>
        </w:numPr>
        <w:ind w:left="360" w:hanging="360"/>
        <w:jc w:val="both"/>
      </w:pPr>
    </w:p>
    <w:p w:rsidR="003E4220" w:rsidRPr="00D51192" w:rsidRDefault="003E4220" w:rsidP="0099076B">
      <w:pPr>
        <w:pStyle w:val="NumberedParagraph"/>
        <w:numPr>
          <w:ilvl w:val="0"/>
          <w:numId w:val="0"/>
        </w:numPr>
        <w:ind w:left="360" w:hanging="360"/>
        <w:jc w:val="both"/>
      </w:pPr>
      <w:r w:rsidRPr="00D51192">
        <w:rPr>
          <w:b/>
          <w:i/>
        </w:rPr>
        <w:t xml:space="preserve">County Court website </w:t>
      </w:r>
      <w:r w:rsidRPr="00D51192">
        <w:t>means the various webpages hosted at the domain</w:t>
      </w:r>
    </w:p>
    <w:p w:rsidR="003E4220" w:rsidRPr="00D51192" w:rsidRDefault="004C40A5" w:rsidP="0099076B">
      <w:pPr>
        <w:pStyle w:val="NumberedParagraph"/>
        <w:numPr>
          <w:ilvl w:val="0"/>
          <w:numId w:val="0"/>
        </w:numPr>
        <w:ind w:left="360" w:hanging="360"/>
        <w:jc w:val="both"/>
        <w:rPr>
          <w:b/>
        </w:rPr>
      </w:pPr>
      <w:hyperlink r:id="rId20" w:history="1">
        <w:r w:rsidR="003E4220" w:rsidRPr="00D51192">
          <w:rPr>
            <w:rStyle w:val="Hyperlink"/>
            <w:rFonts w:cs="Arial"/>
          </w:rPr>
          <w:t>www.countycourt.vic.gov.au</w:t>
        </w:r>
      </w:hyperlink>
      <w:r w:rsidR="003E4220" w:rsidRPr="00D51192">
        <w:t xml:space="preserve"> .</w:t>
      </w:r>
    </w:p>
    <w:p w:rsidR="003E4220" w:rsidRPr="00D51192" w:rsidRDefault="003E4220" w:rsidP="0099076B">
      <w:pPr>
        <w:pStyle w:val="NumberedParagraph"/>
        <w:numPr>
          <w:ilvl w:val="0"/>
          <w:numId w:val="0"/>
        </w:numPr>
        <w:ind w:left="360" w:hanging="360"/>
        <w:jc w:val="both"/>
        <w:rPr>
          <w:b/>
          <w:i/>
        </w:rPr>
      </w:pPr>
    </w:p>
    <w:p w:rsidR="003E4220" w:rsidRPr="00D51192" w:rsidRDefault="003E4220" w:rsidP="0099076B">
      <w:pPr>
        <w:pStyle w:val="NumberedParagraph"/>
        <w:numPr>
          <w:ilvl w:val="0"/>
          <w:numId w:val="0"/>
        </w:numPr>
        <w:ind w:left="360" w:hanging="360"/>
        <w:jc w:val="both"/>
        <w:rPr>
          <w:b/>
          <w:i/>
        </w:rPr>
      </w:pPr>
      <w:r w:rsidRPr="00D51192">
        <w:rPr>
          <w:b/>
          <w:i/>
        </w:rPr>
        <w:t xml:space="preserve">CourtConnect </w:t>
      </w:r>
      <w:r w:rsidRPr="00D51192">
        <w:t xml:space="preserve">means the service available at the following website: </w:t>
      </w:r>
      <w:hyperlink r:id="rId21" w:history="1">
        <w:r w:rsidRPr="00D51192">
          <w:rPr>
            <w:rStyle w:val="Hyperlink"/>
            <w:rFonts w:cs="Arial"/>
          </w:rPr>
          <w:t>http://cjep.justice.vic.gov.au</w:t>
        </w:r>
      </w:hyperlink>
      <w:r w:rsidRPr="00D51192">
        <w:t xml:space="preserve"> .</w:t>
      </w:r>
    </w:p>
    <w:p w:rsidR="003E4220" w:rsidRPr="00D51192" w:rsidRDefault="003E4220" w:rsidP="0099076B">
      <w:pPr>
        <w:pStyle w:val="NumberedParagraph"/>
        <w:numPr>
          <w:ilvl w:val="0"/>
          <w:numId w:val="0"/>
        </w:numPr>
        <w:ind w:left="360" w:hanging="360"/>
        <w:jc w:val="both"/>
      </w:pPr>
    </w:p>
    <w:p w:rsidR="003E4220" w:rsidRPr="00D51192" w:rsidRDefault="003E4220" w:rsidP="0099076B">
      <w:pPr>
        <w:pStyle w:val="NumberedParagraph"/>
        <w:numPr>
          <w:ilvl w:val="0"/>
          <w:numId w:val="0"/>
        </w:numPr>
        <w:ind w:left="360" w:hanging="360"/>
        <w:jc w:val="both"/>
      </w:pPr>
      <w:r w:rsidRPr="00D51192">
        <w:rPr>
          <w:b/>
          <w:i/>
        </w:rPr>
        <w:t xml:space="preserve">Division </w:t>
      </w:r>
      <w:r w:rsidRPr="00D51192">
        <w:t>means the Commercial Division of the County Court (unless the context requires otherwise).</w:t>
      </w:r>
    </w:p>
    <w:p w:rsidR="003E4220" w:rsidRPr="00D51192" w:rsidRDefault="003E4220" w:rsidP="0099076B">
      <w:pPr>
        <w:pStyle w:val="NumberedParagraph"/>
        <w:numPr>
          <w:ilvl w:val="0"/>
          <w:numId w:val="0"/>
        </w:numPr>
        <w:ind w:left="360" w:hanging="360"/>
        <w:jc w:val="both"/>
      </w:pPr>
    </w:p>
    <w:p w:rsidR="003E4220" w:rsidRPr="00D51192" w:rsidRDefault="003E4220" w:rsidP="0099076B">
      <w:pPr>
        <w:pStyle w:val="NumberedParagraph"/>
        <w:numPr>
          <w:ilvl w:val="0"/>
          <w:numId w:val="0"/>
        </w:numPr>
        <w:ind w:left="360" w:hanging="360"/>
        <w:jc w:val="both"/>
        <w:rPr>
          <w:b/>
        </w:rPr>
      </w:pPr>
      <w:r w:rsidRPr="00D51192">
        <w:rPr>
          <w:b/>
          <w:i/>
        </w:rPr>
        <w:t xml:space="preserve">Duty Judge </w:t>
      </w:r>
      <w:r w:rsidRPr="00D51192">
        <w:t>means the County Court</w:t>
      </w:r>
      <w:r w:rsidRPr="00D51192">
        <w:rPr>
          <w:b/>
        </w:rPr>
        <w:t xml:space="preserve"> </w:t>
      </w:r>
      <w:r w:rsidRPr="00D51192">
        <w:t>Judge allocated</w:t>
      </w:r>
      <w:r w:rsidRPr="00D51192">
        <w:rPr>
          <w:b/>
          <w:i/>
        </w:rPr>
        <w:t xml:space="preserve"> </w:t>
      </w:r>
      <w:r w:rsidRPr="00D51192">
        <w:t>to sit as Duty Judge at the relevant time.</w:t>
      </w:r>
    </w:p>
    <w:p w:rsidR="003E4220" w:rsidRPr="00D51192" w:rsidRDefault="003E4220" w:rsidP="0099076B">
      <w:pPr>
        <w:pStyle w:val="NumberedParagraph"/>
        <w:numPr>
          <w:ilvl w:val="0"/>
          <w:numId w:val="0"/>
        </w:numPr>
        <w:ind w:left="360" w:hanging="360"/>
        <w:jc w:val="both"/>
      </w:pPr>
    </w:p>
    <w:p w:rsidR="003E4220" w:rsidRPr="00D51192" w:rsidRDefault="003E4220" w:rsidP="0099076B">
      <w:pPr>
        <w:pStyle w:val="NumberedParagraph"/>
        <w:numPr>
          <w:ilvl w:val="0"/>
          <w:numId w:val="0"/>
        </w:numPr>
        <w:jc w:val="both"/>
        <w:rPr>
          <w:b/>
        </w:rPr>
      </w:pPr>
      <w:r w:rsidRPr="00D51192">
        <w:rPr>
          <w:b/>
          <w:i/>
        </w:rPr>
        <w:t xml:space="preserve">Judicial Registrar </w:t>
      </w:r>
      <w:r w:rsidRPr="00D51192">
        <w:t>means</w:t>
      </w:r>
      <w:r w:rsidRPr="00D51192">
        <w:rPr>
          <w:b/>
        </w:rPr>
        <w:t xml:space="preserve"> </w:t>
      </w:r>
      <w:r w:rsidRPr="00D51192">
        <w:t>a Judicial Registrar of the County Court allocated to sit in the Commercial Division.</w:t>
      </w:r>
    </w:p>
    <w:p w:rsidR="003E4220" w:rsidRPr="00D51192" w:rsidRDefault="003E4220" w:rsidP="0099076B">
      <w:pPr>
        <w:pStyle w:val="NumberedParagraph"/>
        <w:numPr>
          <w:ilvl w:val="0"/>
          <w:numId w:val="0"/>
        </w:numPr>
        <w:ind w:left="360" w:hanging="360"/>
        <w:jc w:val="both"/>
      </w:pPr>
    </w:p>
    <w:p w:rsidR="003E4220" w:rsidRPr="00D51192" w:rsidRDefault="003E4220" w:rsidP="0099076B">
      <w:pPr>
        <w:pStyle w:val="NumberedParagraph"/>
        <w:numPr>
          <w:ilvl w:val="0"/>
          <w:numId w:val="0"/>
        </w:numPr>
        <w:jc w:val="both"/>
      </w:pPr>
      <w:r w:rsidRPr="00D51192">
        <w:rPr>
          <w:b/>
          <w:i/>
        </w:rPr>
        <w:t xml:space="preserve">Litigant in person, Self-Represented Litigant, LIP or SRL </w:t>
      </w:r>
      <w:r w:rsidRPr="00D51192">
        <w:t>means a person who wishes to take steps in a proceeding without a lawyer.</w:t>
      </w:r>
    </w:p>
    <w:p w:rsidR="003E4220" w:rsidRPr="00D51192" w:rsidRDefault="003E4220" w:rsidP="0099076B">
      <w:pPr>
        <w:pStyle w:val="NumberedParagraph"/>
        <w:numPr>
          <w:ilvl w:val="0"/>
          <w:numId w:val="0"/>
        </w:numPr>
        <w:ind w:left="360" w:hanging="360"/>
        <w:jc w:val="both"/>
      </w:pPr>
    </w:p>
    <w:p w:rsidR="003E4220" w:rsidRPr="00D51192" w:rsidRDefault="003E4220" w:rsidP="0099076B">
      <w:pPr>
        <w:pStyle w:val="NumberedParagraph"/>
        <w:numPr>
          <w:ilvl w:val="0"/>
          <w:numId w:val="0"/>
        </w:numPr>
        <w:jc w:val="both"/>
      </w:pPr>
      <w:r w:rsidRPr="00D51192">
        <w:rPr>
          <w:b/>
          <w:i/>
        </w:rPr>
        <w:t xml:space="preserve">On the papers </w:t>
      </w:r>
      <w:r w:rsidRPr="00D51192">
        <w:t xml:space="preserve">means a decision of a Judge or Judicial Registrar made in chambers on the basis of material filed with the Court, without the requirement of an appearance in Court. </w:t>
      </w:r>
    </w:p>
    <w:p w:rsidR="003E4220" w:rsidRPr="00D51192" w:rsidRDefault="003E4220" w:rsidP="0099076B">
      <w:pPr>
        <w:pStyle w:val="NumberedParagraph"/>
        <w:numPr>
          <w:ilvl w:val="0"/>
          <w:numId w:val="0"/>
        </w:numPr>
        <w:ind w:left="360" w:hanging="360"/>
        <w:jc w:val="both"/>
      </w:pPr>
    </w:p>
    <w:p w:rsidR="003E4220" w:rsidRPr="00D51192" w:rsidRDefault="003E4220" w:rsidP="0099076B">
      <w:pPr>
        <w:pStyle w:val="NumberedParagraph"/>
        <w:numPr>
          <w:ilvl w:val="0"/>
          <w:numId w:val="0"/>
        </w:numPr>
        <w:jc w:val="both"/>
      </w:pPr>
      <w:r w:rsidRPr="00D51192">
        <w:rPr>
          <w:b/>
          <w:i/>
        </w:rPr>
        <w:t>Overarching Purpose</w:t>
      </w:r>
      <w:r w:rsidRPr="00D51192">
        <w:t xml:space="preserve"> means</w:t>
      </w:r>
      <w:r w:rsidRPr="00D51192">
        <w:rPr>
          <w:i/>
        </w:rPr>
        <w:t xml:space="preserve"> </w:t>
      </w:r>
      <w:r w:rsidRPr="00D51192">
        <w:t>to facilitate the just, efficient, timely and cost-effective resolution of the real issues in dispute having regard to the objects specified in s</w:t>
      </w:r>
      <w:r w:rsidR="00AA22D2" w:rsidRPr="00D51192">
        <w:t>ection</w:t>
      </w:r>
      <w:r w:rsidRPr="00D51192">
        <w:t xml:space="preserve"> 9 of the</w:t>
      </w:r>
      <w:r w:rsidRPr="00D51192">
        <w:rPr>
          <w:i/>
        </w:rPr>
        <w:t xml:space="preserve"> Civil Procedure Act</w:t>
      </w:r>
      <w:r w:rsidRPr="00D51192">
        <w:t>.</w:t>
      </w:r>
    </w:p>
    <w:p w:rsidR="003E4220" w:rsidRPr="00D51192" w:rsidRDefault="003E4220" w:rsidP="0099076B">
      <w:pPr>
        <w:pStyle w:val="NumberedParagraph"/>
        <w:numPr>
          <w:ilvl w:val="0"/>
          <w:numId w:val="0"/>
        </w:numPr>
        <w:ind w:left="360" w:hanging="360"/>
        <w:jc w:val="both"/>
      </w:pPr>
    </w:p>
    <w:p w:rsidR="003E4220" w:rsidRPr="00D51192" w:rsidRDefault="003E4220" w:rsidP="0099076B">
      <w:pPr>
        <w:pStyle w:val="NumberedParagraph"/>
        <w:numPr>
          <w:ilvl w:val="0"/>
          <w:numId w:val="0"/>
        </w:numPr>
        <w:jc w:val="both"/>
      </w:pPr>
      <w:r w:rsidRPr="00D51192">
        <w:rPr>
          <w:b/>
          <w:i/>
        </w:rPr>
        <w:t>Over the counter</w:t>
      </w:r>
      <w:r w:rsidRPr="00D51192">
        <w:t xml:space="preserve"> means the filing of a hard copy document by physically attending the County Court Registry at 250 William St, Melbourne or a circuit registry. </w:t>
      </w:r>
    </w:p>
    <w:p w:rsidR="003E4220" w:rsidRPr="00D51192" w:rsidRDefault="003E4220" w:rsidP="0099076B">
      <w:pPr>
        <w:pStyle w:val="NumberedParagraph"/>
        <w:numPr>
          <w:ilvl w:val="0"/>
          <w:numId w:val="0"/>
        </w:numPr>
        <w:ind w:left="360" w:hanging="360"/>
        <w:jc w:val="both"/>
      </w:pPr>
    </w:p>
    <w:p w:rsidR="003E4220" w:rsidRPr="00D51192" w:rsidRDefault="003E4220" w:rsidP="0099076B">
      <w:pPr>
        <w:pStyle w:val="NumberedParagraph"/>
        <w:numPr>
          <w:ilvl w:val="0"/>
          <w:numId w:val="0"/>
        </w:numPr>
        <w:ind w:left="360" w:hanging="360"/>
        <w:jc w:val="both"/>
      </w:pPr>
      <w:r w:rsidRPr="00D51192">
        <w:rPr>
          <w:b/>
          <w:i/>
        </w:rPr>
        <w:t>Rules</w:t>
      </w:r>
      <w:r w:rsidRPr="00D51192">
        <w:t xml:space="preserve"> means the </w:t>
      </w:r>
      <w:r w:rsidRPr="00D51192">
        <w:rPr>
          <w:i/>
        </w:rPr>
        <w:t>County Court Civil Procedure Rules 2018</w:t>
      </w:r>
      <w:r w:rsidRPr="00D51192">
        <w:t xml:space="preserve"> (Vic).</w:t>
      </w:r>
    </w:p>
    <w:p w:rsidR="003E4220" w:rsidRPr="00D51192" w:rsidRDefault="003E4220" w:rsidP="0099076B">
      <w:pPr>
        <w:pStyle w:val="NumberedParagraph"/>
        <w:numPr>
          <w:ilvl w:val="0"/>
          <w:numId w:val="0"/>
        </w:numPr>
        <w:ind w:left="360" w:hanging="360"/>
        <w:jc w:val="both"/>
      </w:pPr>
    </w:p>
    <w:p w:rsidR="003E4220" w:rsidRPr="00D51192" w:rsidRDefault="003E4220" w:rsidP="0099076B">
      <w:pPr>
        <w:pStyle w:val="NumberedParagraph"/>
        <w:numPr>
          <w:ilvl w:val="0"/>
          <w:numId w:val="0"/>
        </w:numPr>
        <w:ind w:left="360" w:hanging="360"/>
        <w:jc w:val="both"/>
      </w:pPr>
      <w:r w:rsidRPr="00D51192">
        <w:rPr>
          <w:b/>
          <w:i/>
        </w:rPr>
        <w:t>Trial Judge</w:t>
      </w:r>
      <w:r w:rsidRPr="00D51192">
        <w:t xml:space="preserve"> means the Judge hearing the trial or to whom the trial is or is likely to be allocated for trial.</w:t>
      </w:r>
    </w:p>
    <w:p w:rsidR="003E4220" w:rsidRPr="00D51192" w:rsidRDefault="003E4220" w:rsidP="0099076B">
      <w:pPr>
        <w:pStyle w:val="NumberedParagraph"/>
        <w:numPr>
          <w:ilvl w:val="0"/>
          <w:numId w:val="0"/>
        </w:numPr>
        <w:jc w:val="both"/>
      </w:pPr>
    </w:p>
    <w:p w:rsidR="003E4220" w:rsidRPr="00D51192" w:rsidRDefault="003E4220" w:rsidP="0099076B">
      <w:pPr>
        <w:pStyle w:val="NumberedParagraph"/>
        <w:numPr>
          <w:ilvl w:val="0"/>
          <w:numId w:val="0"/>
        </w:numPr>
        <w:jc w:val="both"/>
        <w:rPr>
          <w:sz w:val="24"/>
          <w:szCs w:val="24"/>
        </w:rPr>
      </w:pPr>
    </w:p>
    <w:p w:rsidR="000F37A0" w:rsidRPr="00D51192" w:rsidRDefault="000F37A0" w:rsidP="0099076B">
      <w:pPr>
        <w:pStyle w:val="NumberedParagraph"/>
        <w:jc w:val="both"/>
        <w:rPr>
          <w:b/>
          <w:sz w:val="24"/>
          <w:szCs w:val="24"/>
        </w:rPr>
      </w:pPr>
      <w:r w:rsidRPr="00D51192">
        <w:rPr>
          <w:b/>
          <w:sz w:val="24"/>
          <w:szCs w:val="24"/>
        </w:rPr>
        <w:lastRenderedPageBreak/>
        <w:t>Other sources of information</w:t>
      </w:r>
    </w:p>
    <w:p w:rsidR="003E4220" w:rsidRPr="00D51192" w:rsidRDefault="004C40A5" w:rsidP="0099076B">
      <w:pPr>
        <w:pStyle w:val="Highlight2"/>
        <w:jc w:val="both"/>
        <w:rPr>
          <w:sz w:val="22"/>
          <w:szCs w:val="22"/>
        </w:rPr>
      </w:pPr>
      <w:hyperlink r:id="rId22" w:history="1">
        <w:r w:rsidR="003E4220" w:rsidRPr="00D51192">
          <w:rPr>
            <w:rStyle w:val="Hyperlink"/>
            <w:b/>
            <w:sz w:val="22"/>
            <w:szCs w:val="22"/>
          </w:rPr>
          <w:t>The County Court Website</w:t>
        </w:r>
      </w:hyperlink>
      <w:r w:rsidR="003E4220" w:rsidRPr="00D51192">
        <w:rPr>
          <w:sz w:val="22"/>
          <w:szCs w:val="22"/>
        </w:rPr>
        <w:t xml:space="preserve"> </w:t>
      </w:r>
    </w:p>
    <w:p w:rsidR="003E4220" w:rsidRPr="00D51192" w:rsidRDefault="003E4220" w:rsidP="0099076B">
      <w:pPr>
        <w:pStyle w:val="Highlight2"/>
        <w:jc w:val="both"/>
        <w:rPr>
          <w:sz w:val="22"/>
          <w:szCs w:val="22"/>
        </w:rPr>
      </w:pPr>
      <w:r w:rsidRPr="00D51192">
        <w:rPr>
          <w:sz w:val="22"/>
          <w:szCs w:val="22"/>
        </w:rPr>
        <w:t xml:space="preserve">The County Court website is the first </w:t>
      </w:r>
      <w:r w:rsidR="00970700">
        <w:rPr>
          <w:sz w:val="22"/>
          <w:szCs w:val="22"/>
        </w:rPr>
        <w:t>source of</w:t>
      </w:r>
      <w:r w:rsidRPr="00D51192">
        <w:rPr>
          <w:sz w:val="22"/>
          <w:szCs w:val="22"/>
        </w:rPr>
        <w:t xml:space="preserve"> information about the Division and the Court more generally. The website contains links to guidelines, orders booklets, forms, fact sheets and other documents applicable in the Commercial Division.</w:t>
      </w:r>
    </w:p>
    <w:p w:rsidR="003E4220" w:rsidRPr="00D51192" w:rsidRDefault="004C40A5" w:rsidP="0099076B">
      <w:pPr>
        <w:pStyle w:val="Highlight2"/>
        <w:jc w:val="both"/>
        <w:rPr>
          <w:sz w:val="22"/>
          <w:szCs w:val="22"/>
        </w:rPr>
      </w:pPr>
      <w:hyperlink r:id="rId23" w:history="1">
        <w:r w:rsidR="003E4220" w:rsidRPr="00D51192">
          <w:rPr>
            <w:rStyle w:val="Hyperlink"/>
            <w:b/>
            <w:sz w:val="22"/>
            <w:szCs w:val="22"/>
          </w:rPr>
          <w:t>The Daily List</w:t>
        </w:r>
      </w:hyperlink>
      <w:r w:rsidR="003E4220" w:rsidRPr="00D51192">
        <w:rPr>
          <w:sz w:val="22"/>
          <w:szCs w:val="22"/>
        </w:rPr>
        <w:t xml:space="preserve"> </w:t>
      </w:r>
    </w:p>
    <w:p w:rsidR="003E4220" w:rsidRPr="00D51192" w:rsidRDefault="003E4220" w:rsidP="0099076B">
      <w:pPr>
        <w:pStyle w:val="Highlight2"/>
        <w:jc w:val="both"/>
        <w:rPr>
          <w:sz w:val="22"/>
          <w:szCs w:val="22"/>
        </w:rPr>
      </w:pPr>
      <w:r w:rsidRPr="00D51192">
        <w:rPr>
          <w:sz w:val="22"/>
          <w:szCs w:val="22"/>
        </w:rPr>
        <w:t xml:space="preserve">The Civil Daily List of the next day’s hearings is published on the County Court website at 5.30 pm each day. </w:t>
      </w:r>
    </w:p>
    <w:p w:rsidR="003E4220" w:rsidRPr="00D51192" w:rsidRDefault="004C40A5" w:rsidP="0099076B">
      <w:pPr>
        <w:pStyle w:val="Highlight2"/>
        <w:jc w:val="both"/>
        <w:rPr>
          <w:color w:val="000000"/>
          <w:sz w:val="22"/>
          <w:szCs w:val="22"/>
        </w:rPr>
      </w:pPr>
      <w:hyperlink r:id="rId24" w:history="1">
        <w:r w:rsidR="003E4220" w:rsidRPr="00D51192">
          <w:rPr>
            <w:rStyle w:val="Hyperlink"/>
            <w:b/>
            <w:sz w:val="22"/>
            <w:szCs w:val="22"/>
          </w:rPr>
          <w:t>Court Connect</w:t>
        </w:r>
      </w:hyperlink>
      <w:r w:rsidR="003E4220" w:rsidRPr="00D51192">
        <w:rPr>
          <w:color w:val="000000"/>
          <w:sz w:val="22"/>
          <w:szCs w:val="22"/>
        </w:rPr>
        <w:t xml:space="preserve"> </w:t>
      </w:r>
    </w:p>
    <w:p w:rsidR="003E4220" w:rsidRPr="00D51192" w:rsidRDefault="003E4220" w:rsidP="0099076B">
      <w:pPr>
        <w:pStyle w:val="Highlightbox"/>
        <w:ind w:left="0" w:firstLine="0"/>
        <w:rPr>
          <w:sz w:val="22"/>
        </w:rPr>
      </w:pPr>
      <w:r w:rsidRPr="00D51192">
        <w:rPr>
          <w:sz w:val="22"/>
        </w:rPr>
        <w:t xml:space="preserve">Orders made by the Court (with the exception of some ex parte orders) are made available online on </w:t>
      </w:r>
      <w:hyperlink r:id="rId25" w:history="1">
        <w:r w:rsidRPr="00D51192">
          <w:rPr>
            <w:rStyle w:val="Hyperlink"/>
            <w:sz w:val="22"/>
          </w:rPr>
          <w:t>CourtConnect</w:t>
        </w:r>
      </w:hyperlink>
      <w:r w:rsidRPr="00D51192">
        <w:rPr>
          <w:sz w:val="22"/>
        </w:rPr>
        <w:t xml:space="preserve"> shortly after they are made. CourtConnect also provides a useful chronological list of the filings and other events in a proceeding. </w:t>
      </w:r>
    </w:p>
    <w:p w:rsidR="003E4220" w:rsidRPr="00D51192" w:rsidRDefault="003E4220" w:rsidP="0099076B">
      <w:pPr>
        <w:pStyle w:val="Highlight2"/>
        <w:jc w:val="both"/>
        <w:rPr>
          <w:b/>
          <w:sz w:val="22"/>
          <w:szCs w:val="22"/>
        </w:rPr>
      </w:pPr>
      <w:r w:rsidRPr="00D51192">
        <w:rPr>
          <w:b/>
          <w:sz w:val="22"/>
          <w:szCs w:val="22"/>
        </w:rPr>
        <w:t>Legislation and Rules</w:t>
      </w:r>
    </w:p>
    <w:p w:rsidR="003E4220" w:rsidRPr="00D51192" w:rsidRDefault="003E4220" w:rsidP="0099076B">
      <w:pPr>
        <w:pStyle w:val="Highlight2"/>
        <w:jc w:val="both"/>
        <w:rPr>
          <w:sz w:val="22"/>
          <w:szCs w:val="22"/>
        </w:rPr>
      </w:pPr>
      <w:r w:rsidRPr="00D51192">
        <w:rPr>
          <w:sz w:val="22"/>
          <w:szCs w:val="22"/>
        </w:rPr>
        <w:t xml:space="preserve">Provisions governing County Court procedure are contained in the </w:t>
      </w:r>
      <w:r w:rsidRPr="00D51192">
        <w:rPr>
          <w:i/>
          <w:sz w:val="22"/>
          <w:szCs w:val="22"/>
        </w:rPr>
        <w:t>County Court Act 1958</w:t>
      </w:r>
      <w:r w:rsidRPr="00D51192">
        <w:rPr>
          <w:sz w:val="22"/>
          <w:szCs w:val="22"/>
        </w:rPr>
        <w:t xml:space="preserve"> (Vic), the </w:t>
      </w:r>
      <w:r w:rsidRPr="00D51192">
        <w:rPr>
          <w:i/>
          <w:sz w:val="22"/>
          <w:szCs w:val="22"/>
        </w:rPr>
        <w:t>Civil Procedure Act 2010</w:t>
      </w:r>
      <w:r w:rsidRPr="00D51192">
        <w:rPr>
          <w:sz w:val="22"/>
          <w:szCs w:val="22"/>
        </w:rPr>
        <w:t xml:space="preserve"> (Vic), the </w:t>
      </w:r>
      <w:r w:rsidRPr="00D51192">
        <w:rPr>
          <w:i/>
          <w:sz w:val="22"/>
          <w:szCs w:val="22"/>
        </w:rPr>
        <w:t xml:space="preserve">County Court Civil Procedure Rules 2018 </w:t>
      </w:r>
      <w:r w:rsidRPr="00D51192">
        <w:rPr>
          <w:sz w:val="22"/>
          <w:szCs w:val="22"/>
        </w:rPr>
        <w:t>(Vic) (particularly Order 34A) and the</w:t>
      </w:r>
      <w:r w:rsidRPr="00D51192">
        <w:rPr>
          <w:i/>
          <w:sz w:val="22"/>
          <w:szCs w:val="22"/>
        </w:rPr>
        <w:t xml:space="preserve"> Evidence Act 1995</w:t>
      </w:r>
      <w:r w:rsidRPr="00D51192">
        <w:rPr>
          <w:sz w:val="22"/>
          <w:szCs w:val="22"/>
        </w:rPr>
        <w:t xml:space="preserve"> (Cth). </w:t>
      </w:r>
    </w:p>
    <w:p w:rsidR="003E4220" w:rsidRPr="00D51192" w:rsidRDefault="003E4220" w:rsidP="0099076B">
      <w:pPr>
        <w:pStyle w:val="Highlight2"/>
        <w:jc w:val="both"/>
        <w:rPr>
          <w:b/>
          <w:sz w:val="22"/>
          <w:szCs w:val="22"/>
        </w:rPr>
      </w:pPr>
      <w:r w:rsidRPr="00D51192">
        <w:rPr>
          <w:b/>
          <w:sz w:val="22"/>
          <w:szCs w:val="22"/>
        </w:rPr>
        <w:t>Further questions?</w:t>
      </w:r>
    </w:p>
    <w:p w:rsidR="003E4220" w:rsidRPr="00D51192" w:rsidRDefault="003E4220" w:rsidP="0099076B">
      <w:pPr>
        <w:pStyle w:val="Highlight2"/>
        <w:jc w:val="both"/>
        <w:rPr>
          <w:sz w:val="22"/>
          <w:szCs w:val="22"/>
        </w:rPr>
      </w:pPr>
      <w:r w:rsidRPr="00D51192">
        <w:rPr>
          <w:sz w:val="22"/>
          <w:szCs w:val="22"/>
        </w:rPr>
        <w:t xml:space="preserve">If you are unable to find the answer to a question about County Court procedure after reading this Practice Note and consulting the above documents, you should contact the Commercial Registry or, if you are a Self Represented Litigant, the SRL Case Managers (contact details above).  </w:t>
      </w:r>
    </w:p>
    <w:p w:rsidR="003E4220" w:rsidRPr="00D51192" w:rsidRDefault="003E4220" w:rsidP="0099076B">
      <w:pPr>
        <w:pStyle w:val="Default"/>
        <w:spacing w:line="360" w:lineRule="auto"/>
        <w:jc w:val="both"/>
        <w:rPr>
          <w:rFonts w:ascii="Arial" w:hAnsi="Arial" w:cs="Arial"/>
          <w:sz w:val="22"/>
          <w:szCs w:val="22"/>
        </w:rPr>
      </w:pPr>
      <w:r w:rsidRPr="00D51192">
        <w:rPr>
          <w:rFonts w:ascii="Arial" w:hAnsi="Arial" w:cs="Arial"/>
          <w:sz w:val="22"/>
          <w:szCs w:val="22"/>
        </w:rPr>
        <w:br w:type="page"/>
      </w:r>
    </w:p>
    <w:p w:rsidR="002E2210" w:rsidRPr="00D51192" w:rsidRDefault="000F37A0" w:rsidP="0099076B">
      <w:pPr>
        <w:pStyle w:val="Heading"/>
        <w:shd w:val="clear" w:color="auto" w:fill="D9D9D9" w:themeFill="background1" w:themeFillShade="D9"/>
        <w:jc w:val="both"/>
        <w:rPr>
          <w:sz w:val="24"/>
          <w:szCs w:val="24"/>
        </w:rPr>
      </w:pPr>
      <w:bookmarkStart w:id="6" w:name="_Toc3542182"/>
      <w:r w:rsidRPr="00D51192">
        <w:rPr>
          <w:sz w:val="24"/>
          <w:szCs w:val="24"/>
        </w:rPr>
        <w:lastRenderedPageBreak/>
        <w:t>INTERLOCUTORY STEPS</w:t>
      </w:r>
      <w:bookmarkEnd w:id="6"/>
    </w:p>
    <w:p w:rsidR="002E2210" w:rsidRPr="00D51192" w:rsidRDefault="002E2210" w:rsidP="0099076B">
      <w:pPr>
        <w:pStyle w:val="ListParagraph"/>
        <w:numPr>
          <w:ilvl w:val="0"/>
          <w:numId w:val="3"/>
        </w:numPr>
        <w:spacing w:after="120"/>
        <w:contextualSpacing w:val="0"/>
        <w:jc w:val="both"/>
        <w:rPr>
          <w:vanish/>
          <w:szCs w:val="22"/>
        </w:rPr>
      </w:pPr>
    </w:p>
    <w:p w:rsidR="002E2210" w:rsidRPr="00D51192" w:rsidRDefault="00CA22C9" w:rsidP="0099076B">
      <w:pPr>
        <w:pStyle w:val="NumberedParagraph"/>
        <w:spacing w:line="276" w:lineRule="auto"/>
        <w:jc w:val="both"/>
        <w:rPr>
          <w:b/>
          <w:sz w:val="24"/>
          <w:szCs w:val="24"/>
        </w:rPr>
      </w:pPr>
      <w:bookmarkStart w:id="7" w:name="_Toc255971"/>
      <w:r w:rsidRPr="00D51192">
        <w:rPr>
          <w:rFonts w:cs="Arial"/>
          <w:b/>
          <w:sz w:val="24"/>
          <w:szCs w:val="24"/>
        </w:rPr>
        <w:t>Electronic Filing</w:t>
      </w:r>
      <w:bookmarkEnd w:id="7"/>
    </w:p>
    <w:p w:rsidR="00F3785C" w:rsidRPr="00D51192" w:rsidRDefault="00A91583" w:rsidP="0099076B">
      <w:pPr>
        <w:pStyle w:val="Sub-numberedparagraph"/>
        <w:spacing w:line="276" w:lineRule="auto"/>
        <w:jc w:val="both"/>
      </w:pPr>
      <w:r w:rsidRPr="00D51192">
        <w:rPr>
          <w:rFonts w:cs="Arial"/>
        </w:rPr>
        <w:t>The Commercial Division maintains wholly electronic files for all proceedings commenced after 1 January 2017.</w:t>
      </w:r>
    </w:p>
    <w:p w:rsidR="00A91583" w:rsidRPr="00D51192" w:rsidRDefault="00A91583" w:rsidP="0099076B">
      <w:pPr>
        <w:pStyle w:val="Sub-numberedparagraph"/>
        <w:spacing w:line="276" w:lineRule="auto"/>
        <w:jc w:val="both"/>
      </w:pPr>
      <w:r w:rsidRPr="00D51192">
        <w:t xml:space="preserve">For parties represented by lawyers, almost all Court documents must be e-filed through the Court’s authorised electronic filing provider, CITEC. Litigants in Person cannot currently e-file documents through CITEC. Special procedures for Litigants in Person are explained </w:t>
      </w:r>
      <w:hyperlink w:anchor="_Litigants_in_Person" w:history="1">
        <w:r w:rsidRPr="00D51192">
          <w:rPr>
            <w:color w:val="0000FF"/>
            <w:u w:val="single"/>
          </w:rPr>
          <w:t>below</w:t>
        </w:r>
      </w:hyperlink>
      <w:r w:rsidRPr="00D51192">
        <w:t xml:space="preserve">. </w:t>
      </w:r>
    </w:p>
    <w:p w:rsidR="00A91583" w:rsidRPr="00D51192" w:rsidRDefault="004C40A5" w:rsidP="0099076B">
      <w:pPr>
        <w:pStyle w:val="Sub-numberedparagraph"/>
        <w:spacing w:line="276" w:lineRule="auto"/>
        <w:jc w:val="both"/>
      </w:pPr>
      <w:hyperlink r:id="rId26" w:history="1">
        <w:r w:rsidR="00A91583" w:rsidRPr="00D51192">
          <w:rPr>
            <w:color w:val="0000FF"/>
            <w:u w:val="single"/>
          </w:rPr>
          <w:t>Guidelines</w:t>
        </w:r>
      </w:hyperlink>
      <w:r w:rsidR="00A91583" w:rsidRPr="00D51192">
        <w:t xml:space="preserve"> for registering and filing documents via CITEC, and a current list of documents which are not accepted via e-filing, are available on the County Court website. </w:t>
      </w:r>
    </w:p>
    <w:p w:rsidR="00A91583" w:rsidRPr="00D51192" w:rsidRDefault="00A91583" w:rsidP="0099076B">
      <w:pPr>
        <w:pStyle w:val="Sub-numberedparagraph"/>
        <w:spacing w:line="276" w:lineRule="auto"/>
        <w:jc w:val="both"/>
      </w:pPr>
      <w:r w:rsidRPr="00D51192">
        <w:t xml:space="preserve">Where a party hands a hard copy document up in Court, that party must subsequently e-file the document via CITEC unless the document is not capable of being e-filed. Hard copy documents filed over the counter or handed up in Court will be destroyed once e-filed unless specifically requested to be returned. </w:t>
      </w:r>
    </w:p>
    <w:p w:rsidR="00A91583" w:rsidRPr="00D51192" w:rsidRDefault="00A91583" w:rsidP="0099076B">
      <w:pPr>
        <w:pStyle w:val="Sub-numberedparagraph"/>
        <w:spacing w:line="276" w:lineRule="auto"/>
        <w:jc w:val="both"/>
      </w:pPr>
      <w:r w:rsidRPr="00D51192">
        <w:t>Parties must retain the original paper versions of documents filed with the Court until the expiry of any period for applying for leave to appeal or bringing an appeal or the determination of any such application or appeal.</w:t>
      </w:r>
    </w:p>
    <w:p w:rsidR="00A91583" w:rsidRPr="00D51192" w:rsidRDefault="00A91583" w:rsidP="0099076B">
      <w:pPr>
        <w:pStyle w:val="NumberedParagraph"/>
        <w:numPr>
          <w:ilvl w:val="0"/>
          <w:numId w:val="0"/>
        </w:numPr>
        <w:ind w:left="360" w:hanging="360"/>
        <w:jc w:val="both"/>
      </w:pPr>
    </w:p>
    <w:p w:rsidR="002E2210" w:rsidRPr="00D51192" w:rsidRDefault="00A91583" w:rsidP="0099076B">
      <w:pPr>
        <w:pStyle w:val="NumberedParagraph"/>
        <w:spacing w:line="276" w:lineRule="auto"/>
        <w:jc w:val="both"/>
        <w:rPr>
          <w:b/>
          <w:sz w:val="24"/>
          <w:szCs w:val="24"/>
        </w:rPr>
      </w:pPr>
      <w:r w:rsidRPr="00D51192">
        <w:rPr>
          <w:b/>
          <w:sz w:val="24"/>
          <w:szCs w:val="24"/>
        </w:rPr>
        <w:t>Primary contact by email</w:t>
      </w:r>
    </w:p>
    <w:p w:rsidR="00A91583" w:rsidRPr="00D51192" w:rsidRDefault="00A91583" w:rsidP="0099076B">
      <w:pPr>
        <w:pStyle w:val="Sub-numberedparagraph"/>
        <w:spacing w:line="276" w:lineRule="auto"/>
        <w:jc w:val="both"/>
      </w:pPr>
      <w:r w:rsidRPr="00D51192">
        <w:t xml:space="preserve">The Court’s primary method of communication with parties is by email. Parties must provide the Court with a current email address at the time proceedings are commenced or an appearance </w:t>
      </w:r>
      <w:r w:rsidR="00AA22D2" w:rsidRPr="00D51192">
        <w:t xml:space="preserve">is </w:t>
      </w:r>
      <w:r w:rsidRPr="00D51192">
        <w:t>entered. Parties must ensure that this address remains current and is monitored on a daily basis throughout the course of the proceeding. Any change to email address</w:t>
      </w:r>
      <w:r w:rsidR="00AA22D2" w:rsidRPr="00D51192">
        <w:t>es</w:t>
      </w:r>
      <w:r w:rsidRPr="00D51192">
        <w:t xml:space="preserve"> must be notified to the Court by email to the Commercial Registry, copied to all parties.</w:t>
      </w:r>
    </w:p>
    <w:p w:rsidR="00CA22C9" w:rsidRPr="00D51192" w:rsidRDefault="00A91583" w:rsidP="0099076B">
      <w:pPr>
        <w:pStyle w:val="Sub-numberedparagraph"/>
        <w:spacing w:line="276" w:lineRule="auto"/>
        <w:jc w:val="both"/>
      </w:pPr>
      <w:r w:rsidRPr="00D51192">
        <w:t>All emails to the Court must be copied to all parties. The only exceptions to this are:</w:t>
      </w:r>
    </w:p>
    <w:p w:rsidR="00A91583" w:rsidRPr="00D51192" w:rsidRDefault="00A91583" w:rsidP="0099076B">
      <w:pPr>
        <w:pStyle w:val="ListParagraph"/>
        <w:numPr>
          <w:ilvl w:val="2"/>
          <w:numId w:val="10"/>
        </w:numPr>
        <w:spacing w:after="240" w:line="276" w:lineRule="auto"/>
        <w:ind w:left="851" w:hanging="437"/>
        <w:contextualSpacing w:val="0"/>
        <w:jc w:val="both"/>
        <w:rPr>
          <w:szCs w:val="22"/>
        </w:rPr>
      </w:pPr>
      <w:r w:rsidRPr="00D51192">
        <w:rPr>
          <w:szCs w:val="22"/>
        </w:rPr>
        <w:t xml:space="preserve">Ex parte applications; </w:t>
      </w:r>
    </w:p>
    <w:p w:rsidR="00A91583" w:rsidRPr="00D51192" w:rsidRDefault="00A91583" w:rsidP="0099076B">
      <w:pPr>
        <w:pStyle w:val="ListParagraph"/>
        <w:numPr>
          <w:ilvl w:val="2"/>
          <w:numId w:val="10"/>
        </w:numPr>
        <w:spacing w:after="240" w:line="276" w:lineRule="auto"/>
        <w:ind w:left="851" w:hanging="437"/>
        <w:contextualSpacing w:val="0"/>
        <w:jc w:val="both"/>
        <w:rPr>
          <w:szCs w:val="22"/>
        </w:rPr>
      </w:pPr>
      <w:r w:rsidRPr="00D51192">
        <w:rPr>
          <w:szCs w:val="22"/>
        </w:rPr>
        <w:t xml:space="preserve">Applications for leave to cease to act; </w:t>
      </w:r>
    </w:p>
    <w:p w:rsidR="00A91583" w:rsidRPr="00D51192" w:rsidRDefault="00A91583" w:rsidP="0099076B">
      <w:pPr>
        <w:pStyle w:val="ListParagraph"/>
        <w:numPr>
          <w:ilvl w:val="2"/>
          <w:numId w:val="10"/>
        </w:numPr>
        <w:spacing w:after="240" w:line="276" w:lineRule="auto"/>
        <w:ind w:left="851" w:hanging="437"/>
        <w:contextualSpacing w:val="0"/>
        <w:jc w:val="both"/>
        <w:rPr>
          <w:szCs w:val="22"/>
        </w:rPr>
      </w:pPr>
      <w:r w:rsidRPr="00D51192">
        <w:rPr>
          <w:szCs w:val="22"/>
        </w:rPr>
        <w:t>Issues of confidentiality; and</w:t>
      </w:r>
    </w:p>
    <w:p w:rsidR="00A91583" w:rsidRPr="00D51192" w:rsidRDefault="00A91583" w:rsidP="0099076B">
      <w:pPr>
        <w:pStyle w:val="ListParagraph"/>
        <w:numPr>
          <w:ilvl w:val="2"/>
          <w:numId w:val="10"/>
        </w:numPr>
        <w:spacing w:after="240" w:line="276" w:lineRule="auto"/>
        <w:ind w:left="851" w:hanging="437"/>
        <w:contextualSpacing w:val="0"/>
        <w:jc w:val="both"/>
        <w:rPr>
          <w:szCs w:val="22"/>
        </w:rPr>
      </w:pPr>
      <w:r w:rsidRPr="00D51192">
        <w:rPr>
          <w:szCs w:val="22"/>
        </w:rPr>
        <w:t xml:space="preserve">Emails by a Litigant in Person to the SRL Case Manager seeking guidance in relation to Court procedure. </w:t>
      </w:r>
    </w:p>
    <w:p w:rsidR="00A91583" w:rsidRPr="00D51192" w:rsidRDefault="00A91583" w:rsidP="0099076B">
      <w:pPr>
        <w:pStyle w:val="NumberedParagraph"/>
        <w:numPr>
          <w:ilvl w:val="0"/>
          <w:numId w:val="0"/>
        </w:numPr>
        <w:ind w:left="360" w:hanging="360"/>
        <w:jc w:val="both"/>
      </w:pPr>
    </w:p>
    <w:p w:rsidR="00CA22C9" w:rsidRPr="00D51192" w:rsidRDefault="00631D7A" w:rsidP="0099076B">
      <w:pPr>
        <w:pStyle w:val="NumberedParagraph"/>
        <w:spacing w:line="276" w:lineRule="auto"/>
        <w:jc w:val="both"/>
        <w:rPr>
          <w:b/>
          <w:sz w:val="24"/>
          <w:szCs w:val="24"/>
        </w:rPr>
      </w:pPr>
      <w:r w:rsidRPr="00D51192">
        <w:rPr>
          <w:b/>
          <w:sz w:val="24"/>
          <w:szCs w:val="24"/>
        </w:rPr>
        <w:t>Originating Process</w:t>
      </w:r>
    </w:p>
    <w:p w:rsidR="00631D7A" w:rsidRPr="00D51192" w:rsidRDefault="00631D7A" w:rsidP="0099076B">
      <w:pPr>
        <w:pStyle w:val="Sub-numberedparagraph"/>
        <w:spacing w:line="276" w:lineRule="auto"/>
        <w:jc w:val="both"/>
      </w:pPr>
      <w:r w:rsidRPr="00D51192">
        <w:t xml:space="preserve">Proceedings must be commenced by writ or originating motion (as appropriate). </w:t>
      </w:r>
    </w:p>
    <w:p w:rsidR="00631D7A" w:rsidRPr="00D51192" w:rsidRDefault="00631D7A" w:rsidP="0099076B">
      <w:pPr>
        <w:pStyle w:val="Sub-numberedparagraph"/>
        <w:spacing w:line="276" w:lineRule="auto"/>
        <w:jc w:val="both"/>
      </w:pPr>
      <w:r w:rsidRPr="00D51192">
        <w:t>For writs, CITEC utilises a mandatory template form which, once completed, will automatically generate a writ. Thi</w:t>
      </w:r>
      <w:r w:rsidR="002B2F7B" w:rsidRPr="00D51192">
        <w:t>s ensures the w</w:t>
      </w:r>
      <w:r w:rsidRPr="00D51192">
        <w:t xml:space="preserve">rit is properly formatted and compliant with the Rules. As part of the completion of the form, practitioners must specify the List, attach a statement of claim or general indorsement and pay the appropriate fee. Detailed guidelines for filing documents through CITEC are available </w:t>
      </w:r>
      <w:hyperlink r:id="rId27" w:history="1">
        <w:r w:rsidRPr="00D51192">
          <w:rPr>
            <w:color w:val="0000FF"/>
            <w:u w:val="single"/>
          </w:rPr>
          <w:t>here</w:t>
        </w:r>
      </w:hyperlink>
      <w:r w:rsidRPr="00D51192">
        <w:t>.</w:t>
      </w:r>
    </w:p>
    <w:p w:rsidR="00631D7A" w:rsidRPr="00D51192" w:rsidRDefault="00631D7A" w:rsidP="00631D7A">
      <w:pPr>
        <w:pStyle w:val="NumberedParagraph"/>
        <w:numPr>
          <w:ilvl w:val="0"/>
          <w:numId w:val="0"/>
        </w:numPr>
        <w:ind w:left="360" w:hanging="360"/>
      </w:pPr>
    </w:p>
    <w:p w:rsidR="00CA22C9" w:rsidRPr="00D51192" w:rsidRDefault="00631D7A" w:rsidP="0099076B">
      <w:pPr>
        <w:pStyle w:val="NumberedParagraph"/>
        <w:spacing w:line="276" w:lineRule="auto"/>
        <w:jc w:val="both"/>
        <w:rPr>
          <w:b/>
          <w:sz w:val="24"/>
          <w:szCs w:val="24"/>
        </w:rPr>
      </w:pPr>
      <w:r w:rsidRPr="00D51192">
        <w:rPr>
          <w:b/>
          <w:sz w:val="24"/>
          <w:szCs w:val="24"/>
        </w:rPr>
        <w:t xml:space="preserve">Certification requirements under the </w:t>
      </w:r>
      <w:r w:rsidRPr="00D51192">
        <w:rPr>
          <w:b/>
          <w:i/>
          <w:sz w:val="24"/>
          <w:szCs w:val="24"/>
        </w:rPr>
        <w:t>Civil Procedure Act</w:t>
      </w:r>
    </w:p>
    <w:p w:rsidR="00631D7A" w:rsidRPr="00D51192" w:rsidRDefault="00631D7A" w:rsidP="0099076B">
      <w:pPr>
        <w:pStyle w:val="Sub-numberedparagraph"/>
        <w:spacing w:line="276" w:lineRule="auto"/>
        <w:ind w:left="567" w:hanging="567"/>
        <w:jc w:val="both"/>
      </w:pPr>
      <w:r w:rsidRPr="00D51192">
        <w:t xml:space="preserve">The </w:t>
      </w:r>
      <w:r w:rsidRPr="00D51192">
        <w:rPr>
          <w:i/>
        </w:rPr>
        <w:t>Civil Procedure Act</w:t>
      </w:r>
      <w:r w:rsidRPr="00D51192">
        <w:t xml:space="preserve"> requires certification in two circumstances:</w:t>
      </w:r>
    </w:p>
    <w:p w:rsidR="00631D7A" w:rsidRPr="00D51192" w:rsidRDefault="00631D7A" w:rsidP="0099076B">
      <w:pPr>
        <w:pStyle w:val="ListParagraph"/>
        <w:numPr>
          <w:ilvl w:val="2"/>
          <w:numId w:val="11"/>
        </w:numPr>
        <w:spacing w:after="240" w:line="276" w:lineRule="auto"/>
        <w:ind w:left="993" w:hanging="437"/>
        <w:contextualSpacing w:val="0"/>
        <w:jc w:val="both"/>
        <w:rPr>
          <w:szCs w:val="22"/>
        </w:rPr>
      </w:pPr>
      <w:r w:rsidRPr="00D51192">
        <w:rPr>
          <w:szCs w:val="22"/>
        </w:rPr>
        <w:t>Overarching obligations certification: personal certification by parties at or following the commencement of a proceeding that they have “read and understood the overarching obligations and the paramount duty” set out in the Act (section 41);</w:t>
      </w:r>
    </w:p>
    <w:p w:rsidR="00631D7A" w:rsidRPr="00D51192" w:rsidRDefault="00631D7A" w:rsidP="0099076B">
      <w:pPr>
        <w:pStyle w:val="ListParagraph"/>
        <w:numPr>
          <w:ilvl w:val="2"/>
          <w:numId w:val="11"/>
        </w:numPr>
        <w:spacing w:after="240" w:line="276" w:lineRule="auto"/>
        <w:ind w:left="993" w:hanging="437"/>
        <w:contextualSpacing w:val="0"/>
        <w:jc w:val="both"/>
        <w:rPr>
          <w:szCs w:val="22"/>
        </w:rPr>
      </w:pPr>
      <w:r w:rsidRPr="00D51192">
        <w:rPr>
          <w:szCs w:val="22"/>
        </w:rPr>
        <w:t>Proper basis certification: certification by a party’s legal practitioner, or by a litigant in person, that in relation to “the first substantive document” in a proceeding and “any document that contains significant amendments”, each allegation of fact, denial or non-admission “has a proper basis” (section 42).</w:t>
      </w:r>
    </w:p>
    <w:p w:rsidR="0085789B" w:rsidRPr="00D51192" w:rsidRDefault="0085789B" w:rsidP="0099076B">
      <w:pPr>
        <w:pStyle w:val="Sub-numberedparagraph"/>
        <w:spacing w:line="276" w:lineRule="auto"/>
        <w:ind w:left="567" w:hanging="567"/>
        <w:jc w:val="both"/>
      </w:pPr>
      <w:r w:rsidRPr="00D51192">
        <w:t>A proceeding may be issued in urgent cases without the necessary certifications. In those circumstances, the appropriate certificate must be filed “as soon as practicable” thereafter (section 44).</w:t>
      </w:r>
    </w:p>
    <w:p w:rsidR="0085789B" w:rsidRPr="00D51192" w:rsidRDefault="0085789B" w:rsidP="0099076B">
      <w:pPr>
        <w:pStyle w:val="Sub-numberedparagraph"/>
        <w:spacing w:line="276" w:lineRule="auto"/>
        <w:ind w:left="567" w:hanging="567"/>
        <w:jc w:val="both"/>
      </w:pPr>
      <w:r w:rsidRPr="00D51192">
        <w:t xml:space="preserve">Parties are required to file an </w:t>
      </w:r>
      <w:r w:rsidRPr="00D51192">
        <w:rPr>
          <w:b/>
        </w:rPr>
        <w:t>overarching obligation certificate</w:t>
      </w:r>
      <w:r w:rsidRPr="00D51192">
        <w:t xml:space="preserve"> with the following documents:</w:t>
      </w:r>
    </w:p>
    <w:p w:rsidR="0085789B" w:rsidRPr="00D51192" w:rsidRDefault="0085789B" w:rsidP="0099076B">
      <w:pPr>
        <w:pStyle w:val="ListParagraph"/>
        <w:numPr>
          <w:ilvl w:val="2"/>
          <w:numId w:val="12"/>
        </w:numPr>
        <w:spacing w:after="240" w:line="276" w:lineRule="auto"/>
        <w:ind w:left="993" w:hanging="437"/>
        <w:contextualSpacing w:val="0"/>
        <w:jc w:val="both"/>
        <w:rPr>
          <w:szCs w:val="22"/>
        </w:rPr>
      </w:pPr>
      <w:r w:rsidRPr="00D51192">
        <w:rPr>
          <w:szCs w:val="22"/>
        </w:rPr>
        <w:t>in a proceeding commenced by writ:</w:t>
      </w:r>
    </w:p>
    <w:p w:rsidR="0085789B" w:rsidRPr="00D51192" w:rsidRDefault="0085789B" w:rsidP="0099076B">
      <w:pPr>
        <w:pStyle w:val="ListParagraph"/>
        <w:numPr>
          <w:ilvl w:val="3"/>
          <w:numId w:val="13"/>
        </w:numPr>
        <w:spacing w:after="240" w:line="276" w:lineRule="auto"/>
        <w:ind w:hanging="154"/>
        <w:contextualSpacing w:val="0"/>
        <w:jc w:val="both"/>
        <w:rPr>
          <w:szCs w:val="22"/>
        </w:rPr>
      </w:pPr>
      <w:r w:rsidRPr="00D51192">
        <w:rPr>
          <w:szCs w:val="22"/>
        </w:rPr>
        <w:t>by a plaintiff, when the writ is issued;</w:t>
      </w:r>
    </w:p>
    <w:p w:rsidR="0085789B" w:rsidRPr="00D51192" w:rsidRDefault="0085789B" w:rsidP="0099076B">
      <w:pPr>
        <w:pStyle w:val="ListParagraph"/>
        <w:numPr>
          <w:ilvl w:val="3"/>
          <w:numId w:val="13"/>
        </w:numPr>
        <w:spacing w:after="240" w:line="276" w:lineRule="auto"/>
        <w:ind w:left="1418" w:hanging="154"/>
        <w:contextualSpacing w:val="0"/>
        <w:jc w:val="both"/>
        <w:rPr>
          <w:szCs w:val="22"/>
        </w:rPr>
      </w:pPr>
      <w:r w:rsidRPr="00D51192">
        <w:rPr>
          <w:szCs w:val="22"/>
        </w:rPr>
        <w:t>by a defendant, when the defence is filed.</w:t>
      </w:r>
    </w:p>
    <w:p w:rsidR="0085789B" w:rsidRPr="00D51192" w:rsidRDefault="0085789B" w:rsidP="0099076B">
      <w:pPr>
        <w:pStyle w:val="ListParagraph"/>
        <w:numPr>
          <w:ilvl w:val="2"/>
          <w:numId w:val="12"/>
        </w:numPr>
        <w:spacing w:after="240" w:line="276" w:lineRule="auto"/>
        <w:ind w:left="993" w:hanging="437"/>
        <w:contextualSpacing w:val="0"/>
        <w:jc w:val="both"/>
        <w:rPr>
          <w:szCs w:val="22"/>
        </w:rPr>
      </w:pPr>
      <w:r w:rsidRPr="00D51192">
        <w:rPr>
          <w:szCs w:val="22"/>
        </w:rPr>
        <w:t>in a proceeding commenced by originating motion:</w:t>
      </w:r>
    </w:p>
    <w:p w:rsidR="0085789B" w:rsidRPr="00D51192" w:rsidRDefault="0085789B" w:rsidP="0099076B">
      <w:pPr>
        <w:pStyle w:val="ListParagraph"/>
        <w:numPr>
          <w:ilvl w:val="3"/>
          <w:numId w:val="14"/>
        </w:numPr>
        <w:spacing w:after="240" w:line="276" w:lineRule="auto"/>
        <w:ind w:hanging="154"/>
        <w:contextualSpacing w:val="0"/>
        <w:jc w:val="both"/>
        <w:rPr>
          <w:szCs w:val="22"/>
        </w:rPr>
      </w:pPr>
      <w:r w:rsidRPr="00D51192">
        <w:rPr>
          <w:szCs w:val="22"/>
        </w:rPr>
        <w:t>by a plaintiff, when the originating motion is issued;</w:t>
      </w:r>
    </w:p>
    <w:p w:rsidR="0085789B" w:rsidRPr="00D51192" w:rsidRDefault="0085789B" w:rsidP="0099076B">
      <w:pPr>
        <w:pStyle w:val="ListParagraph"/>
        <w:numPr>
          <w:ilvl w:val="3"/>
          <w:numId w:val="14"/>
        </w:numPr>
        <w:spacing w:after="240" w:line="276" w:lineRule="auto"/>
        <w:ind w:hanging="154"/>
        <w:contextualSpacing w:val="0"/>
        <w:jc w:val="both"/>
        <w:rPr>
          <w:szCs w:val="22"/>
        </w:rPr>
      </w:pPr>
      <w:r w:rsidRPr="00D51192">
        <w:rPr>
          <w:szCs w:val="22"/>
        </w:rPr>
        <w:t>by a defendant, when a response to the originating motion is filed where that response is a document other than an affidavit.</w:t>
      </w:r>
    </w:p>
    <w:p w:rsidR="0085789B" w:rsidRPr="00D51192" w:rsidRDefault="0085789B" w:rsidP="0099076B">
      <w:pPr>
        <w:pStyle w:val="ListParagraph"/>
        <w:numPr>
          <w:ilvl w:val="2"/>
          <w:numId w:val="12"/>
        </w:numPr>
        <w:spacing w:after="240" w:line="276" w:lineRule="auto"/>
        <w:ind w:left="993" w:hanging="437"/>
        <w:contextualSpacing w:val="0"/>
        <w:jc w:val="both"/>
        <w:rPr>
          <w:szCs w:val="22"/>
        </w:rPr>
      </w:pPr>
      <w:r w:rsidRPr="00D51192">
        <w:rPr>
          <w:szCs w:val="22"/>
        </w:rPr>
        <w:t>in a proceeding commenced by counterclaim:</w:t>
      </w:r>
    </w:p>
    <w:p w:rsidR="0085789B" w:rsidRPr="00D51192" w:rsidRDefault="0085789B" w:rsidP="0099076B">
      <w:pPr>
        <w:pStyle w:val="ListParagraph"/>
        <w:numPr>
          <w:ilvl w:val="3"/>
          <w:numId w:val="15"/>
        </w:numPr>
        <w:spacing w:after="240" w:line="276" w:lineRule="auto"/>
        <w:ind w:hanging="154"/>
        <w:contextualSpacing w:val="0"/>
        <w:jc w:val="both"/>
        <w:rPr>
          <w:szCs w:val="22"/>
        </w:rPr>
      </w:pPr>
      <w:r w:rsidRPr="00D51192">
        <w:rPr>
          <w:szCs w:val="22"/>
        </w:rPr>
        <w:t>by a plaintiff to counterclaim, who has not previously filed a certificate in the action, when the counterclaim is filed;</w:t>
      </w:r>
    </w:p>
    <w:p w:rsidR="0085789B" w:rsidRPr="00D51192" w:rsidRDefault="0085789B" w:rsidP="0099076B">
      <w:pPr>
        <w:pStyle w:val="ListParagraph"/>
        <w:numPr>
          <w:ilvl w:val="3"/>
          <w:numId w:val="15"/>
        </w:numPr>
        <w:spacing w:after="240" w:line="276" w:lineRule="auto"/>
        <w:ind w:hanging="154"/>
        <w:contextualSpacing w:val="0"/>
        <w:jc w:val="both"/>
        <w:rPr>
          <w:szCs w:val="22"/>
        </w:rPr>
      </w:pPr>
      <w:r w:rsidRPr="00D51192">
        <w:rPr>
          <w:szCs w:val="22"/>
        </w:rPr>
        <w:t>by a defendant to counterclaim, who has not previously filed a certificate in the action, when the defence to counterclaim is filed.</w:t>
      </w:r>
    </w:p>
    <w:p w:rsidR="0085789B" w:rsidRPr="00D51192" w:rsidRDefault="0085789B" w:rsidP="0099076B">
      <w:pPr>
        <w:pStyle w:val="ListParagraph"/>
        <w:numPr>
          <w:ilvl w:val="2"/>
          <w:numId w:val="12"/>
        </w:numPr>
        <w:spacing w:after="240" w:line="276" w:lineRule="auto"/>
        <w:ind w:left="993" w:hanging="437"/>
        <w:contextualSpacing w:val="0"/>
        <w:jc w:val="both"/>
        <w:rPr>
          <w:szCs w:val="22"/>
        </w:rPr>
      </w:pPr>
      <w:r w:rsidRPr="00D51192">
        <w:rPr>
          <w:szCs w:val="22"/>
        </w:rPr>
        <w:t>in a third (or subsequent</w:t>
      </w:r>
      <w:r w:rsidR="00970700">
        <w:rPr>
          <w:szCs w:val="22"/>
        </w:rPr>
        <w:t>)</w:t>
      </w:r>
      <w:r w:rsidRPr="00D51192">
        <w:rPr>
          <w:szCs w:val="22"/>
        </w:rPr>
        <w:t xml:space="preserve"> party proceeding:</w:t>
      </w:r>
    </w:p>
    <w:p w:rsidR="0085789B" w:rsidRPr="00D51192" w:rsidRDefault="0085789B" w:rsidP="0099076B">
      <w:pPr>
        <w:pStyle w:val="ListParagraph"/>
        <w:numPr>
          <w:ilvl w:val="3"/>
          <w:numId w:val="16"/>
        </w:numPr>
        <w:spacing w:after="240" w:line="276" w:lineRule="auto"/>
        <w:ind w:hanging="154"/>
        <w:contextualSpacing w:val="0"/>
        <w:jc w:val="both"/>
        <w:rPr>
          <w:szCs w:val="22"/>
        </w:rPr>
      </w:pPr>
      <w:r w:rsidRPr="00D51192">
        <w:rPr>
          <w:szCs w:val="22"/>
        </w:rPr>
        <w:t>by an initiating party, who has not previously filed a certificate in the action, when the third party (or similar) proceeding is filed;</w:t>
      </w:r>
    </w:p>
    <w:p w:rsidR="0085789B" w:rsidRPr="00D51192" w:rsidRDefault="0085789B" w:rsidP="0099076B">
      <w:pPr>
        <w:pStyle w:val="ListParagraph"/>
        <w:numPr>
          <w:ilvl w:val="3"/>
          <w:numId w:val="16"/>
        </w:numPr>
        <w:spacing w:after="240" w:line="276" w:lineRule="auto"/>
        <w:ind w:hanging="154"/>
        <w:contextualSpacing w:val="0"/>
        <w:jc w:val="both"/>
        <w:rPr>
          <w:szCs w:val="22"/>
        </w:rPr>
      </w:pPr>
      <w:r w:rsidRPr="00D51192">
        <w:rPr>
          <w:szCs w:val="22"/>
        </w:rPr>
        <w:t>by a responding party, when the defence to the third party (or similar) proceeding is filed.</w:t>
      </w:r>
    </w:p>
    <w:p w:rsidR="0085789B" w:rsidRPr="00D51192" w:rsidRDefault="0085789B" w:rsidP="0099076B">
      <w:pPr>
        <w:pStyle w:val="Sub-numberedparagraph"/>
        <w:spacing w:line="276" w:lineRule="auto"/>
        <w:ind w:left="567" w:hanging="567"/>
        <w:jc w:val="both"/>
      </w:pPr>
      <w:r w:rsidRPr="00D51192">
        <w:t xml:space="preserve">A practitioner (or a litigant in person) is required to file a </w:t>
      </w:r>
      <w:r w:rsidRPr="00D51192">
        <w:rPr>
          <w:b/>
        </w:rPr>
        <w:t>proper basis certificate</w:t>
      </w:r>
      <w:r w:rsidRPr="00D51192">
        <w:t xml:space="preserve"> with the following documents:</w:t>
      </w:r>
    </w:p>
    <w:p w:rsidR="0085789B" w:rsidRPr="00D51192" w:rsidRDefault="0085789B" w:rsidP="0099076B">
      <w:pPr>
        <w:pStyle w:val="ListParagraph"/>
        <w:numPr>
          <w:ilvl w:val="2"/>
          <w:numId w:val="17"/>
        </w:numPr>
        <w:spacing w:after="240" w:line="276" w:lineRule="auto"/>
        <w:ind w:left="993" w:hanging="437"/>
        <w:contextualSpacing w:val="0"/>
        <w:jc w:val="both"/>
        <w:rPr>
          <w:rFonts w:cs="Arial"/>
          <w:szCs w:val="22"/>
        </w:rPr>
      </w:pPr>
      <w:r w:rsidRPr="00D51192">
        <w:rPr>
          <w:rFonts w:cs="Arial"/>
          <w:szCs w:val="22"/>
        </w:rPr>
        <w:lastRenderedPageBreak/>
        <w:t>in a proceeding commenced by writ:</w:t>
      </w:r>
    </w:p>
    <w:p w:rsidR="0085789B" w:rsidRPr="00D51192" w:rsidRDefault="0085789B" w:rsidP="0099076B">
      <w:pPr>
        <w:pStyle w:val="ListParagraph"/>
        <w:numPr>
          <w:ilvl w:val="3"/>
          <w:numId w:val="18"/>
        </w:numPr>
        <w:spacing w:after="240" w:line="276" w:lineRule="auto"/>
        <w:ind w:hanging="154"/>
        <w:contextualSpacing w:val="0"/>
        <w:jc w:val="both"/>
        <w:rPr>
          <w:szCs w:val="22"/>
        </w:rPr>
      </w:pPr>
      <w:r w:rsidRPr="00D51192">
        <w:rPr>
          <w:szCs w:val="22"/>
        </w:rPr>
        <w:t>by a plaintiff, with the statement of claim or particulars of claim filed with a writ;</w:t>
      </w:r>
    </w:p>
    <w:p w:rsidR="0085789B" w:rsidRPr="00D51192" w:rsidRDefault="0085789B" w:rsidP="0099076B">
      <w:pPr>
        <w:pStyle w:val="ListParagraph"/>
        <w:numPr>
          <w:ilvl w:val="3"/>
          <w:numId w:val="18"/>
        </w:numPr>
        <w:spacing w:after="240" w:line="276" w:lineRule="auto"/>
        <w:ind w:hanging="154"/>
        <w:contextualSpacing w:val="0"/>
        <w:jc w:val="both"/>
        <w:rPr>
          <w:szCs w:val="22"/>
        </w:rPr>
      </w:pPr>
      <w:r w:rsidRPr="00D51192">
        <w:rPr>
          <w:szCs w:val="22"/>
        </w:rPr>
        <w:t>by a defendant, with the defence;</w:t>
      </w:r>
    </w:p>
    <w:p w:rsidR="0085789B" w:rsidRPr="00D51192" w:rsidRDefault="0085789B" w:rsidP="0099076B">
      <w:pPr>
        <w:pStyle w:val="ListParagraph"/>
        <w:numPr>
          <w:ilvl w:val="3"/>
          <w:numId w:val="18"/>
        </w:numPr>
        <w:spacing w:after="240" w:line="276" w:lineRule="auto"/>
        <w:ind w:hanging="154"/>
        <w:contextualSpacing w:val="0"/>
        <w:jc w:val="both"/>
        <w:rPr>
          <w:szCs w:val="22"/>
        </w:rPr>
      </w:pPr>
      <w:r w:rsidRPr="00D51192">
        <w:rPr>
          <w:szCs w:val="22"/>
        </w:rPr>
        <w:t>by either party, with an amended statement of claim, defence or reply that contains “significant amendments”.</w:t>
      </w:r>
    </w:p>
    <w:p w:rsidR="0085789B" w:rsidRPr="00D51192" w:rsidRDefault="0085789B" w:rsidP="0099076B">
      <w:pPr>
        <w:pStyle w:val="ListParagraph"/>
        <w:numPr>
          <w:ilvl w:val="2"/>
          <w:numId w:val="17"/>
        </w:numPr>
        <w:spacing w:after="240" w:line="276" w:lineRule="auto"/>
        <w:ind w:left="993" w:hanging="437"/>
        <w:contextualSpacing w:val="0"/>
        <w:jc w:val="both"/>
        <w:rPr>
          <w:rFonts w:cs="Arial"/>
          <w:szCs w:val="22"/>
        </w:rPr>
      </w:pPr>
      <w:r w:rsidRPr="00D51192">
        <w:rPr>
          <w:rFonts w:cs="Arial"/>
          <w:szCs w:val="22"/>
        </w:rPr>
        <w:t>in a proceeding commenced by originating motion:</w:t>
      </w:r>
    </w:p>
    <w:p w:rsidR="0085789B" w:rsidRPr="00D51192" w:rsidRDefault="0085789B" w:rsidP="0099076B">
      <w:pPr>
        <w:pStyle w:val="ListParagraph"/>
        <w:numPr>
          <w:ilvl w:val="3"/>
          <w:numId w:val="19"/>
        </w:numPr>
        <w:spacing w:after="240" w:line="276" w:lineRule="auto"/>
        <w:ind w:hanging="154"/>
        <w:contextualSpacing w:val="0"/>
        <w:jc w:val="both"/>
        <w:rPr>
          <w:szCs w:val="22"/>
        </w:rPr>
      </w:pPr>
      <w:r w:rsidRPr="00D51192">
        <w:rPr>
          <w:szCs w:val="22"/>
        </w:rPr>
        <w:t>by a plaintiff, when the originating motion is issued;</w:t>
      </w:r>
    </w:p>
    <w:p w:rsidR="0085789B" w:rsidRPr="00D51192" w:rsidRDefault="0085789B" w:rsidP="0099076B">
      <w:pPr>
        <w:pStyle w:val="ListParagraph"/>
        <w:numPr>
          <w:ilvl w:val="3"/>
          <w:numId w:val="19"/>
        </w:numPr>
        <w:spacing w:after="240" w:line="276" w:lineRule="auto"/>
        <w:ind w:hanging="154"/>
        <w:contextualSpacing w:val="0"/>
        <w:jc w:val="both"/>
        <w:rPr>
          <w:szCs w:val="22"/>
        </w:rPr>
      </w:pPr>
      <w:r w:rsidRPr="00D51192">
        <w:rPr>
          <w:szCs w:val="22"/>
        </w:rPr>
        <w:t xml:space="preserve">by a defendant, when a response to the originating motion is filed where that response is a document other than an affidavit; </w:t>
      </w:r>
    </w:p>
    <w:p w:rsidR="0085789B" w:rsidRPr="00D51192" w:rsidRDefault="0085789B" w:rsidP="0099076B">
      <w:pPr>
        <w:pStyle w:val="ListParagraph"/>
        <w:numPr>
          <w:ilvl w:val="3"/>
          <w:numId w:val="19"/>
        </w:numPr>
        <w:spacing w:after="240" w:line="276" w:lineRule="auto"/>
        <w:ind w:hanging="154"/>
        <w:contextualSpacing w:val="0"/>
        <w:jc w:val="both"/>
        <w:rPr>
          <w:szCs w:val="22"/>
        </w:rPr>
      </w:pPr>
      <w:r w:rsidRPr="00D51192">
        <w:rPr>
          <w:szCs w:val="22"/>
        </w:rPr>
        <w:t>by either party, with an amended document (other than an affidavit) that contains “significant amendments”.</w:t>
      </w:r>
    </w:p>
    <w:p w:rsidR="0085789B" w:rsidRPr="00D51192" w:rsidRDefault="0073666D" w:rsidP="0099076B">
      <w:pPr>
        <w:pStyle w:val="ListParagraph"/>
        <w:numPr>
          <w:ilvl w:val="2"/>
          <w:numId w:val="17"/>
        </w:numPr>
        <w:spacing w:after="240" w:line="276" w:lineRule="auto"/>
        <w:ind w:left="993" w:hanging="437"/>
        <w:contextualSpacing w:val="0"/>
        <w:jc w:val="both"/>
        <w:rPr>
          <w:rFonts w:cs="Arial"/>
          <w:szCs w:val="22"/>
        </w:rPr>
      </w:pPr>
      <w:r w:rsidRPr="00D51192">
        <w:rPr>
          <w:rFonts w:cs="Arial"/>
          <w:szCs w:val="22"/>
        </w:rPr>
        <w:t>in a proceeding commenced by counterclaim:</w:t>
      </w:r>
    </w:p>
    <w:p w:rsidR="0073666D" w:rsidRPr="00D51192" w:rsidRDefault="0073666D" w:rsidP="0099076B">
      <w:pPr>
        <w:pStyle w:val="ListParagraph"/>
        <w:numPr>
          <w:ilvl w:val="3"/>
          <w:numId w:val="20"/>
        </w:numPr>
        <w:spacing w:after="240" w:line="276" w:lineRule="auto"/>
        <w:ind w:hanging="154"/>
        <w:contextualSpacing w:val="0"/>
        <w:jc w:val="both"/>
        <w:rPr>
          <w:szCs w:val="22"/>
        </w:rPr>
      </w:pPr>
      <w:r w:rsidRPr="00D51192">
        <w:rPr>
          <w:szCs w:val="22"/>
        </w:rPr>
        <w:t>by a plaintiff to counterclaim, when the counterclaim is filed;</w:t>
      </w:r>
    </w:p>
    <w:p w:rsidR="0073666D" w:rsidRPr="00D51192" w:rsidRDefault="0073666D" w:rsidP="0099076B">
      <w:pPr>
        <w:pStyle w:val="ListParagraph"/>
        <w:numPr>
          <w:ilvl w:val="3"/>
          <w:numId w:val="20"/>
        </w:numPr>
        <w:spacing w:after="240" w:line="276" w:lineRule="auto"/>
        <w:ind w:hanging="154"/>
        <w:contextualSpacing w:val="0"/>
        <w:jc w:val="both"/>
        <w:rPr>
          <w:szCs w:val="22"/>
        </w:rPr>
      </w:pPr>
      <w:r w:rsidRPr="00D51192">
        <w:rPr>
          <w:szCs w:val="22"/>
        </w:rPr>
        <w:t>by a defendant to counterclaim, when the defence to counterclaim is filed;</w:t>
      </w:r>
    </w:p>
    <w:p w:rsidR="0085789B" w:rsidRPr="00D51192" w:rsidRDefault="0073666D" w:rsidP="0099076B">
      <w:pPr>
        <w:pStyle w:val="ListParagraph"/>
        <w:numPr>
          <w:ilvl w:val="3"/>
          <w:numId w:val="20"/>
        </w:numPr>
        <w:spacing w:after="240" w:line="276" w:lineRule="auto"/>
        <w:ind w:hanging="154"/>
        <w:contextualSpacing w:val="0"/>
        <w:jc w:val="both"/>
        <w:rPr>
          <w:szCs w:val="22"/>
        </w:rPr>
      </w:pPr>
      <w:r w:rsidRPr="00D51192">
        <w:rPr>
          <w:szCs w:val="22"/>
        </w:rPr>
        <w:t>by either party, with an amended statement of claim, defence or reply that contains “significant amendments”;</w:t>
      </w:r>
    </w:p>
    <w:p w:rsidR="0085789B" w:rsidRPr="00D51192" w:rsidRDefault="00970700" w:rsidP="0099076B">
      <w:pPr>
        <w:pStyle w:val="ListParagraph"/>
        <w:numPr>
          <w:ilvl w:val="2"/>
          <w:numId w:val="17"/>
        </w:numPr>
        <w:spacing w:after="240" w:line="276" w:lineRule="auto"/>
        <w:ind w:left="993" w:hanging="437"/>
        <w:contextualSpacing w:val="0"/>
        <w:jc w:val="both"/>
        <w:rPr>
          <w:rFonts w:cs="Arial"/>
          <w:szCs w:val="22"/>
        </w:rPr>
      </w:pPr>
      <w:r>
        <w:rPr>
          <w:rFonts w:cs="Arial"/>
          <w:szCs w:val="22"/>
        </w:rPr>
        <w:t>in a third (or subsequent) party</w:t>
      </w:r>
      <w:r w:rsidR="0073666D" w:rsidRPr="00D51192">
        <w:rPr>
          <w:rFonts w:cs="Arial"/>
          <w:szCs w:val="22"/>
        </w:rPr>
        <w:t xml:space="preserve"> proceeding:</w:t>
      </w:r>
    </w:p>
    <w:p w:rsidR="0073666D" w:rsidRPr="00D51192" w:rsidRDefault="0073666D" w:rsidP="0099076B">
      <w:pPr>
        <w:pStyle w:val="ListParagraph"/>
        <w:numPr>
          <w:ilvl w:val="3"/>
          <w:numId w:val="21"/>
        </w:numPr>
        <w:spacing w:after="240" w:line="276" w:lineRule="auto"/>
        <w:ind w:hanging="154"/>
        <w:contextualSpacing w:val="0"/>
        <w:jc w:val="both"/>
        <w:rPr>
          <w:szCs w:val="22"/>
        </w:rPr>
      </w:pPr>
      <w:r w:rsidRPr="00D51192">
        <w:rPr>
          <w:szCs w:val="22"/>
        </w:rPr>
        <w:t>by an initiating party, when the third party (or similar proceeding) is filed;</w:t>
      </w:r>
    </w:p>
    <w:p w:rsidR="0073666D" w:rsidRPr="00D51192" w:rsidRDefault="0073666D" w:rsidP="0099076B">
      <w:pPr>
        <w:pStyle w:val="ListParagraph"/>
        <w:numPr>
          <w:ilvl w:val="3"/>
          <w:numId w:val="21"/>
        </w:numPr>
        <w:spacing w:after="240" w:line="276" w:lineRule="auto"/>
        <w:ind w:hanging="154"/>
        <w:contextualSpacing w:val="0"/>
        <w:jc w:val="both"/>
        <w:rPr>
          <w:szCs w:val="22"/>
        </w:rPr>
      </w:pPr>
      <w:r w:rsidRPr="00D51192">
        <w:rPr>
          <w:szCs w:val="22"/>
        </w:rPr>
        <w:t>by a responding party, when the defence to the third party (or similar proceeding) is filed;</w:t>
      </w:r>
    </w:p>
    <w:p w:rsidR="0073666D" w:rsidRPr="00D51192" w:rsidRDefault="0073666D" w:rsidP="0099076B">
      <w:pPr>
        <w:pStyle w:val="ListParagraph"/>
        <w:numPr>
          <w:ilvl w:val="3"/>
          <w:numId w:val="21"/>
        </w:numPr>
        <w:spacing w:after="240" w:line="276" w:lineRule="auto"/>
        <w:ind w:hanging="154"/>
        <w:contextualSpacing w:val="0"/>
        <w:jc w:val="both"/>
        <w:rPr>
          <w:szCs w:val="22"/>
        </w:rPr>
      </w:pPr>
      <w:r w:rsidRPr="00D51192">
        <w:rPr>
          <w:szCs w:val="22"/>
        </w:rPr>
        <w:t>by either party, with an amended statement of claim, defence or reply that contains “significant amendments”.</w:t>
      </w:r>
    </w:p>
    <w:p w:rsidR="0085789B" w:rsidRPr="00D51192" w:rsidRDefault="003C6DD2" w:rsidP="0099076B">
      <w:pPr>
        <w:pStyle w:val="Sub-numberedparagraph"/>
        <w:spacing w:line="276" w:lineRule="auto"/>
        <w:ind w:left="567" w:hanging="567"/>
        <w:jc w:val="both"/>
      </w:pPr>
      <w:r w:rsidRPr="00D51192">
        <w:t>The following amendments are considered to be “significant amendments” and must be accompanied by proper basis certification:</w:t>
      </w:r>
    </w:p>
    <w:p w:rsidR="003C6DD2" w:rsidRPr="00D51192" w:rsidRDefault="003C6DD2" w:rsidP="0099076B">
      <w:pPr>
        <w:pStyle w:val="ListParagraph"/>
        <w:numPr>
          <w:ilvl w:val="2"/>
          <w:numId w:val="22"/>
        </w:numPr>
        <w:spacing w:after="240" w:line="276" w:lineRule="auto"/>
        <w:ind w:left="993" w:hanging="437"/>
        <w:contextualSpacing w:val="0"/>
        <w:jc w:val="both"/>
        <w:rPr>
          <w:rFonts w:cs="Arial"/>
          <w:szCs w:val="22"/>
        </w:rPr>
      </w:pPr>
      <w:r w:rsidRPr="00D51192">
        <w:rPr>
          <w:rFonts w:cs="Arial"/>
          <w:szCs w:val="22"/>
        </w:rPr>
        <w:t>the addition, deletion or substitution of a party;</w:t>
      </w:r>
    </w:p>
    <w:p w:rsidR="003C6DD2" w:rsidRPr="00D51192" w:rsidRDefault="003C6DD2" w:rsidP="0099076B">
      <w:pPr>
        <w:pStyle w:val="ListParagraph"/>
        <w:numPr>
          <w:ilvl w:val="2"/>
          <w:numId w:val="22"/>
        </w:numPr>
        <w:spacing w:after="240" w:line="276" w:lineRule="auto"/>
        <w:ind w:left="993" w:hanging="437"/>
        <w:contextualSpacing w:val="0"/>
        <w:jc w:val="both"/>
        <w:rPr>
          <w:rFonts w:cs="Arial"/>
          <w:szCs w:val="22"/>
        </w:rPr>
      </w:pPr>
      <w:r w:rsidRPr="00D51192">
        <w:rPr>
          <w:rFonts w:cs="Arial"/>
          <w:szCs w:val="22"/>
        </w:rPr>
        <w:t>the addition, deletion or substitution of a cause of action or a substantive defence;</w:t>
      </w:r>
    </w:p>
    <w:p w:rsidR="003C6DD2" w:rsidRPr="00D51192" w:rsidRDefault="003C6DD2" w:rsidP="0099076B">
      <w:pPr>
        <w:pStyle w:val="ListParagraph"/>
        <w:numPr>
          <w:ilvl w:val="2"/>
          <w:numId w:val="22"/>
        </w:numPr>
        <w:spacing w:after="240" w:line="276" w:lineRule="auto"/>
        <w:ind w:left="993" w:hanging="437"/>
        <w:contextualSpacing w:val="0"/>
        <w:jc w:val="both"/>
        <w:rPr>
          <w:rFonts w:cs="Arial"/>
          <w:szCs w:val="22"/>
        </w:rPr>
      </w:pPr>
      <w:r w:rsidRPr="00D51192">
        <w:rPr>
          <w:rFonts w:cs="Arial"/>
          <w:szCs w:val="22"/>
        </w:rPr>
        <w:t xml:space="preserve">a substantive matter by way of reply; or </w:t>
      </w:r>
    </w:p>
    <w:p w:rsidR="003C6DD2" w:rsidRPr="00D51192" w:rsidRDefault="003C6DD2" w:rsidP="0099076B">
      <w:pPr>
        <w:pStyle w:val="ListParagraph"/>
        <w:numPr>
          <w:ilvl w:val="2"/>
          <w:numId w:val="22"/>
        </w:numPr>
        <w:spacing w:after="240" w:line="276" w:lineRule="auto"/>
        <w:ind w:left="993" w:hanging="437"/>
        <w:contextualSpacing w:val="0"/>
        <w:jc w:val="both"/>
        <w:rPr>
          <w:rFonts w:cs="Arial"/>
          <w:szCs w:val="22"/>
        </w:rPr>
      </w:pPr>
      <w:r w:rsidRPr="00D51192">
        <w:rPr>
          <w:rFonts w:cs="Arial"/>
          <w:szCs w:val="22"/>
        </w:rPr>
        <w:t>the addition of a material allegation of fact.</w:t>
      </w:r>
    </w:p>
    <w:p w:rsidR="00631D7A" w:rsidRPr="00D51192" w:rsidRDefault="00402482" w:rsidP="0099076B">
      <w:pPr>
        <w:pStyle w:val="Sub-numberedparagraph"/>
        <w:spacing w:line="276" w:lineRule="auto"/>
        <w:ind w:left="567" w:hanging="567"/>
        <w:jc w:val="both"/>
      </w:pPr>
      <w:r w:rsidRPr="00D51192">
        <w:t xml:space="preserve">Unless otherwise ordered, the Court will accept documents for filing without certifications. However, if a party requests a default judgment, the request may be rejected until the appropriate </w:t>
      </w:r>
      <w:r w:rsidRPr="00D51192">
        <w:lastRenderedPageBreak/>
        <w:t>certifications have been filed. The opposing party may also bring an application for appropriate orders by email to the Commercial Registry (or, in the case of the Expedited Cases List, the Associate</w:t>
      </w:r>
      <w:r w:rsidR="00AA22D2" w:rsidRPr="00D51192">
        <w:t>s</w:t>
      </w:r>
      <w:r w:rsidRPr="00D51192">
        <w:t xml:space="preserve"> to the Commercial Judicial Registrars).</w:t>
      </w:r>
    </w:p>
    <w:p w:rsidR="00402482" w:rsidRPr="00D51192" w:rsidRDefault="00402482" w:rsidP="0099076B">
      <w:pPr>
        <w:pStyle w:val="NumberedParagraph"/>
        <w:numPr>
          <w:ilvl w:val="0"/>
          <w:numId w:val="0"/>
        </w:numPr>
        <w:ind w:left="360" w:hanging="360"/>
        <w:jc w:val="both"/>
      </w:pPr>
    </w:p>
    <w:p w:rsidR="00631D7A" w:rsidRPr="00D51192" w:rsidRDefault="00402482" w:rsidP="0099076B">
      <w:pPr>
        <w:pStyle w:val="NumberedParagraph"/>
        <w:spacing w:line="276" w:lineRule="auto"/>
        <w:jc w:val="both"/>
        <w:rPr>
          <w:b/>
          <w:sz w:val="24"/>
          <w:szCs w:val="24"/>
        </w:rPr>
      </w:pPr>
      <w:r w:rsidRPr="00D51192">
        <w:rPr>
          <w:b/>
          <w:sz w:val="24"/>
          <w:szCs w:val="24"/>
        </w:rPr>
        <w:t>Payment of fees</w:t>
      </w:r>
    </w:p>
    <w:p w:rsidR="00402482" w:rsidRPr="00D51192" w:rsidRDefault="00402482" w:rsidP="0099076B">
      <w:pPr>
        <w:pStyle w:val="Sub-numberedparagraph"/>
        <w:spacing w:line="276" w:lineRule="auto"/>
        <w:ind w:left="567" w:hanging="567"/>
        <w:jc w:val="both"/>
      </w:pPr>
      <w:r w:rsidRPr="00D51192">
        <w:t>The fees payable to the Court are fixed by regulation. The Judges and Judicial Registrars of the Court cannot waive or reduce these fees. An application for fee waiver or reduction must be made to the Service Delivery Team (</w:t>
      </w:r>
      <w:hyperlink r:id="rId28" w:history="1">
        <w:r w:rsidRPr="00D51192">
          <w:rPr>
            <w:color w:val="0000FF"/>
            <w:u w:val="single"/>
          </w:rPr>
          <w:t>Civil.Counter@countycourt.vic.gov.au</w:t>
        </w:r>
      </w:hyperlink>
      <w:r w:rsidRPr="00D51192">
        <w:t xml:space="preserve">). </w:t>
      </w:r>
    </w:p>
    <w:p w:rsidR="00631D7A" w:rsidRPr="00D51192" w:rsidRDefault="00402482" w:rsidP="0099076B">
      <w:pPr>
        <w:pStyle w:val="Sub-numberedparagraph"/>
        <w:spacing w:line="276" w:lineRule="auto"/>
        <w:ind w:left="567" w:hanging="567"/>
        <w:jc w:val="both"/>
      </w:pPr>
      <w:r w:rsidRPr="00D51192">
        <w:t xml:space="preserve">The failure to pay a fee by the due date may result in the trial date being vacated. </w:t>
      </w:r>
      <w:r w:rsidR="00682DF4">
        <w:t>Other than</w:t>
      </w:r>
      <w:r w:rsidRPr="00D51192">
        <w:t xml:space="preserve"> in exceptional circumstances, a Trial Judge will not commence a trial when fees are due but have not been paid.</w:t>
      </w:r>
    </w:p>
    <w:p w:rsidR="00402482" w:rsidRPr="00D51192" w:rsidRDefault="00402482" w:rsidP="0099076B">
      <w:pPr>
        <w:pStyle w:val="NumberedParagraph"/>
        <w:numPr>
          <w:ilvl w:val="0"/>
          <w:numId w:val="0"/>
        </w:numPr>
        <w:ind w:left="360" w:hanging="360"/>
        <w:jc w:val="both"/>
      </w:pPr>
    </w:p>
    <w:p w:rsidR="00631D7A" w:rsidRPr="00D51192" w:rsidRDefault="00402482" w:rsidP="0099076B">
      <w:pPr>
        <w:pStyle w:val="NumberedParagraph"/>
        <w:spacing w:line="276" w:lineRule="auto"/>
        <w:jc w:val="both"/>
        <w:rPr>
          <w:b/>
          <w:sz w:val="24"/>
          <w:szCs w:val="24"/>
        </w:rPr>
      </w:pPr>
      <w:r w:rsidRPr="00D51192">
        <w:rPr>
          <w:b/>
          <w:sz w:val="24"/>
          <w:szCs w:val="24"/>
        </w:rPr>
        <w:t>The Administrative Mention procedure</w:t>
      </w:r>
    </w:p>
    <w:p w:rsidR="00402482" w:rsidRPr="00D51192" w:rsidRDefault="00402482" w:rsidP="0099076B">
      <w:pPr>
        <w:pStyle w:val="Default"/>
        <w:keepNext/>
        <w:widowControl/>
        <w:pBdr>
          <w:top w:val="single" w:sz="4" w:space="1" w:color="auto"/>
          <w:left w:val="single" w:sz="4" w:space="4" w:color="auto"/>
          <w:bottom w:val="single" w:sz="4" w:space="1" w:color="auto"/>
          <w:right w:val="single" w:sz="4" w:space="4" w:color="auto"/>
        </w:pBdr>
        <w:shd w:val="clear" w:color="auto" w:fill="E7E6E6"/>
        <w:spacing w:after="120" w:line="360" w:lineRule="auto"/>
        <w:jc w:val="both"/>
        <w:rPr>
          <w:rFonts w:ascii="Arial" w:hAnsi="Arial" w:cs="Arial"/>
          <w:b/>
          <w:sz w:val="22"/>
          <w:szCs w:val="22"/>
          <w:lang w:val="en-AU" w:eastAsia="en-AU"/>
        </w:rPr>
      </w:pPr>
      <w:r w:rsidRPr="00D51192">
        <w:rPr>
          <w:rFonts w:ascii="Arial" w:hAnsi="Arial" w:cs="Arial"/>
          <w:b/>
          <w:sz w:val="22"/>
          <w:szCs w:val="22"/>
          <w:lang w:val="en-AU" w:eastAsia="en-AU"/>
        </w:rPr>
        <w:t>What is an Administrative Mention?</w:t>
      </w:r>
    </w:p>
    <w:p w:rsidR="00402482" w:rsidRPr="00D51192" w:rsidRDefault="00402482" w:rsidP="0099076B">
      <w:pPr>
        <w:pStyle w:val="Default"/>
        <w:keepNext/>
        <w:widowControl/>
        <w:pBdr>
          <w:top w:val="single" w:sz="4" w:space="1" w:color="auto"/>
          <w:left w:val="single" w:sz="4" w:space="4" w:color="auto"/>
          <w:bottom w:val="single" w:sz="4" w:space="1" w:color="auto"/>
          <w:right w:val="single" w:sz="4" w:space="4" w:color="auto"/>
        </w:pBdr>
        <w:shd w:val="clear" w:color="auto" w:fill="E7E6E6"/>
        <w:spacing w:after="120" w:line="360" w:lineRule="auto"/>
        <w:jc w:val="both"/>
        <w:rPr>
          <w:rFonts w:ascii="Arial" w:hAnsi="Arial" w:cs="Arial"/>
          <w:sz w:val="22"/>
          <w:szCs w:val="22"/>
          <w:lang w:val="en-AU" w:eastAsia="en-AU"/>
        </w:rPr>
      </w:pPr>
      <w:r w:rsidRPr="00D51192">
        <w:rPr>
          <w:rFonts w:ascii="Arial" w:hAnsi="Arial" w:cs="Arial"/>
          <w:sz w:val="22"/>
          <w:szCs w:val="22"/>
          <w:lang w:val="en-AU" w:eastAsia="en-AU"/>
        </w:rPr>
        <w:t>An Administrative Mention is a process by which the parties are prompted to submit proposed consent orders for the conduct of the proceeding. It is not a Court hearing and no appearance at Court is required. However, a failure to respond to an Administrative Mention may lead to a proceeding being dismissed.</w:t>
      </w:r>
    </w:p>
    <w:p w:rsidR="00402482" w:rsidRPr="00D51192" w:rsidRDefault="00402482" w:rsidP="0099076B">
      <w:pPr>
        <w:pStyle w:val="Sub-numberedparagraph"/>
        <w:spacing w:line="276" w:lineRule="auto"/>
        <w:ind w:left="567" w:hanging="567"/>
        <w:jc w:val="both"/>
      </w:pPr>
      <w:r w:rsidRPr="00D51192">
        <w:t xml:space="preserve">In the General, Banking &amp; Finance, and Building Cases Lists, the filing of a Notice of Appearance by a defendant will trigger the Administrative Mention procedure. </w:t>
      </w:r>
    </w:p>
    <w:p w:rsidR="00402482" w:rsidRPr="00D51192" w:rsidRDefault="00402482" w:rsidP="0099076B">
      <w:pPr>
        <w:pStyle w:val="Sub-numberedparagraph"/>
        <w:spacing w:line="276" w:lineRule="auto"/>
        <w:ind w:left="567" w:hanging="567"/>
        <w:jc w:val="both"/>
      </w:pPr>
      <w:r w:rsidRPr="00D51192">
        <w:t xml:space="preserve">An Administrative Mention may also be listed during the course of a proceeding where for some reason it is appropriate for the parties be prompted to submit proposed consent orders (for example, where there are active settlement negotiations which are likely to resolve the proceeding). </w:t>
      </w:r>
    </w:p>
    <w:p w:rsidR="00402482" w:rsidRPr="00D51192" w:rsidRDefault="00402482" w:rsidP="0099076B">
      <w:pPr>
        <w:pStyle w:val="Sub-numberedparagraph"/>
        <w:spacing w:line="276" w:lineRule="auto"/>
        <w:ind w:left="567" w:hanging="567"/>
        <w:jc w:val="both"/>
      </w:pPr>
      <w:r w:rsidRPr="00D51192">
        <w:t>When an Administrative Mention is listed, the Court will send a notice to the parties requiring them to submit proposed consent orders to the Court by the date of the Administrative Mention.</w:t>
      </w:r>
    </w:p>
    <w:p w:rsidR="00402482" w:rsidRPr="00D51192" w:rsidRDefault="00402482" w:rsidP="0099076B">
      <w:pPr>
        <w:pStyle w:val="Sub-numberedparagraph"/>
        <w:spacing w:line="276" w:lineRule="auto"/>
        <w:ind w:left="567" w:hanging="567"/>
        <w:jc w:val="both"/>
      </w:pPr>
      <w:r w:rsidRPr="00D51192">
        <w:t xml:space="preserve">Standard orders are contained in the Commercial Division - </w:t>
      </w:r>
      <w:hyperlink r:id="rId29" w:history="1">
        <w:r w:rsidRPr="00D51192">
          <w:rPr>
            <w:color w:val="0000FF"/>
            <w:u w:val="single"/>
          </w:rPr>
          <w:t>Orders Booklet</w:t>
        </w:r>
      </w:hyperlink>
      <w:r w:rsidRPr="00D51192">
        <w:t xml:space="preserve">, which is available on the County Court website. </w:t>
      </w:r>
    </w:p>
    <w:p w:rsidR="00631D7A" w:rsidRPr="00D51192" w:rsidRDefault="00402482" w:rsidP="0099076B">
      <w:pPr>
        <w:pStyle w:val="Sub-numberedparagraph"/>
        <w:spacing w:line="276" w:lineRule="auto"/>
        <w:ind w:left="567" w:hanging="567"/>
        <w:jc w:val="both"/>
      </w:pPr>
      <w:r w:rsidRPr="00D51192">
        <w:t xml:space="preserve">The parties are required to communicate in accordance with their obligations under the </w:t>
      </w:r>
      <w:r w:rsidRPr="00D51192">
        <w:rPr>
          <w:i/>
        </w:rPr>
        <w:t>Civil Procedure Act</w:t>
      </w:r>
      <w:r w:rsidRPr="00D51192">
        <w:t xml:space="preserve"> with a view to reaching consent on an appropriate timetable to trial. Once agreement is reached, signed minutes of proposed consent orders must be emailed:</w:t>
      </w:r>
    </w:p>
    <w:p w:rsidR="00782E0C" w:rsidRPr="00D51192" w:rsidRDefault="00782E0C" w:rsidP="0099076B">
      <w:pPr>
        <w:pStyle w:val="ListParagraph"/>
        <w:numPr>
          <w:ilvl w:val="2"/>
          <w:numId w:val="23"/>
        </w:numPr>
        <w:spacing w:after="240" w:line="276" w:lineRule="auto"/>
        <w:ind w:left="993" w:hanging="437"/>
        <w:contextualSpacing w:val="0"/>
        <w:jc w:val="both"/>
        <w:rPr>
          <w:rFonts w:cs="Arial"/>
          <w:szCs w:val="22"/>
        </w:rPr>
      </w:pPr>
      <w:r w:rsidRPr="00D51192">
        <w:rPr>
          <w:rFonts w:cs="Arial"/>
          <w:szCs w:val="22"/>
        </w:rPr>
        <w:t>for the General List, Banking &amp; Finance List and Building Cases List, to the Commercial Registry (</w:t>
      </w:r>
      <w:hyperlink r:id="rId30" w:history="1">
        <w:r w:rsidRPr="00D51192">
          <w:rPr>
            <w:rStyle w:val="Hyperlink"/>
            <w:rFonts w:cs="Arial"/>
            <w:szCs w:val="22"/>
          </w:rPr>
          <w:t>Commercial.Registry@countycourt.vic.gov.au</w:t>
        </w:r>
      </w:hyperlink>
      <w:r w:rsidRPr="00D51192">
        <w:rPr>
          <w:rFonts w:cs="Arial"/>
          <w:szCs w:val="22"/>
        </w:rPr>
        <w:t>) copied to all parties; and</w:t>
      </w:r>
    </w:p>
    <w:p w:rsidR="00782E0C" w:rsidRPr="00D51192" w:rsidRDefault="00782E0C" w:rsidP="0099076B">
      <w:pPr>
        <w:pStyle w:val="ListParagraph"/>
        <w:numPr>
          <w:ilvl w:val="2"/>
          <w:numId w:val="23"/>
        </w:numPr>
        <w:spacing w:after="240" w:line="276" w:lineRule="auto"/>
        <w:ind w:left="993" w:hanging="437"/>
        <w:contextualSpacing w:val="0"/>
        <w:jc w:val="both"/>
        <w:rPr>
          <w:rFonts w:cs="Arial"/>
          <w:szCs w:val="22"/>
        </w:rPr>
      </w:pPr>
      <w:r w:rsidRPr="00D51192">
        <w:rPr>
          <w:rFonts w:cs="Arial"/>
          <w:szCs w:val="22"/>
        </w:rPr>
        <w:t>for the Expedited Cases List, to the Associates to the Commercial Judicial Registrars (</w:t>
      </w:r>
      <w:hyperlink r:id="rId31" w:history="1">
        <w:r w:rsidRPr="00D51192">
          <w:rPr>
            <w:rStyle w:val="Hyperlink"/>
            <w:rFonts w:cs="Arial"/>
            <w:szCs w:val="22"/>
          </w:rPr>
          <w:t>CommercialJR.Chambers@countycourt.vic.gov.au</w:t>
        </w:r>
      </w:hyperlink>
      <w:r w:rsidRPr="00D51192">
        <w:rPr>
          <w:rFonts w:cs="Arial"/>
          <w:szCs w:val="22"/>
        </w:rPr>
        <w:t>) copied to all parties.</w:t>
      </w:r>
    </w:p>
    <w:p w:rsidR="00402482" w:rsidRPr="00D51192" w:rsidRDefault="00782E0C" w:rsidP="0099076B">
      <w:pPr>
        <w:pStyle w:val="Sub-numberedparagraph"/>
        <w:spacing w:line="276" w:lineRule="auto"/>
        <w:ind w:left="567" w:hanging="567"/>
        <w:jc w:val="both"/>
      </w:pPr>
      <w:r w:rsidRPr="00D51192">
        <w:rPr>
          <w:rFonts w:cs="Arial"/>
        </w:rPr>
        <w:t>When negotiating consent orders, the parties must have regard to the following matters:</w:t>
      </w:r>
    </w:p>
    <w:p w:rsidR="00782E0C" w:rsidRPr="00D51192" w:rsidRDefault="00782E0C" w:rsidP="0099076B">
      <w:pPr>
        <w:pStyle w:val="ListParagraph"/>
        <w:numPr>
          <w:ilvl w:val="2"/>
          <w:numId w:val="24"/>
        </w:numPr>
        <w:spacing w:after="240" w:line="276" w:lineRule="auto"/>
        <w:ind w:left="993" w:hanging="437"/>
        <w:contextualSpacing w:val="0"/>
        <w:jc w:val="both"/>
        <w:rPr>
          <w:rFonts w:cs="Arial"/>
          <w:szCs w:val="22"/>
        </w:rPr>
      </w:pPr>
      <w:r w:rsidRPr="00D51192">
        <w:rPr>
          <w:rFonts w:cs="Arial"/>
          <w:szCs w:val="22"/>
          <w:u w:val="single"/>
        </w:rPr>
        <w:t>prolonged delays in setting a matter down for trial may increase expense and lead to injustice</w:t>
      </w:r>
      <w:r w:rsidRPr="00D51192">
        <w:rPr>
          <w:rFonts w:cs="Arial"/>
          <w:szCs w:val="22"/>
        </w:rPr>
        <w:t>. If the Court forms the view that the delay in setting a matter down for trial is not in the interests of justice, it will require a trial date to be fixed;</w:t>
      </w:r>
    </w:p>
    <w:p w:rsidR="00782E0C" w:rsidRPr="00D51192" w:rsidRDefault="00782E0C" w:rsidP="0099076B">
      <w:pPr>
        <w:pStyle w:val="ListParagraph"/>
        <w:numPr>
          <w:ilvl w:val="2"/>
          <w:numId w:val="24"/>
        </w:numPr>
        <w:spacing w:after="240" w:line="276" w:lineRule="auto"/>
        <w:ind w:left="993" w:hanging="437"/>
        <w:contextualSpacing w:val="0"/>
        <w:jc w:val="both"/>
        <w:rPr>
          <w:rFonts w:cs="Arial"/>
          <w:szCs w:val="22"/>
        </w:rPr>
      </w:pPr>
      <w:r w:rsidRPr="00D51192">
        <w:rPr>
          <w:rFonts w:cs="Arial"/>
          <w:szCs w:val="22"/>
          <w:u w:val="single"/>
        </w:rPr>
        <w:lastRenderedPageBreak/>
        <w:t>parties should use the standard orders</w:t>
      </w:r>
      <w:r w:rsidRPr="00D51192">
        <w:rPr>
          <w:rFonts w:cs="Arial"/>
          <w:szCs w:val="22"/>
        </w:rPr>
        <w:t>. The standard orders are designed to efficiently manage the interlocutory processes and to allow the Court to nominate a trial date;</w:t>
      </w:r>
    </w:p>
    <w:p w:rsidR="00782E0C" w:rsidRPr="00D51192" w:rsidRDefault="00782E0C" w:rsidP="0099076B">
      <w:pPr>
        <w:pStyle w:val="ListParagraph"/>
        <w:numPr>
          <w:ilvl w:val="2"/>
          <w:numId w:val="24"/>
        </w:numPr>
        <w:spacing w:after="240" w:line="276" w:lineRule="auto"/>
        <w:ind w:left="993" w:hanging="437"/>
        <w:contextualSpacing w:val="0"/>
        <w:jc w:val="both"/>
        <w:rPr>
          <w:rFonts w:cs="Arial"/>
          <w:szCs w:val="22"/>
        </w:rPr>
      </w:pPr>
      <w:r w:rsidRPr="00D51192">
        <w:rPr>
          <w:rFonts w:cs="Arial"/>
          <w:szCs w:val="22"/>
          <w:u w:val="single"/>
        </w:rPr>
        <w:t>departures from the standard orders must be explained</w:t>
      </w:r>
      <w:r w:rsidRPr="00D51192">
        <w:rPr>
          <w:rFonts w:cs="Arial"/>
          <w:szCs w:val="22"/>
        </w:rPr>
        <w:t xml:space="preserve">. A brief explanation in the email attaching the consent orders is sufficient. In the absence of explanation, proposed consent orders may be converted to the standard orders; </w:t>
      </w:r>
    </w:p>
    <w:p w:rsidR="00782E0C" w:rsidRPr="00D51192" w:rsidRDefault="00782E0C" w:rsidP="0099076B">
      <w:pPr>
        <w:pStyle w:val="ListParagraph"/>
        <w:numPr>
          <w:ilvl w:val="2"/>
          <w:numId w:val="24"/>
        </w:numPr>
        <w:spacing w:after="240" w:line="276" w:lineRule="auto"/>
        <w:ind w:left="993" w:hanging="437"/>
        <w:contextualSpacing w:val="0"/>
        <w:jc w:val="both"/>
        <w:rPr>
          <w:rFonts w:cs="Arial"/>
          <w:szCs w:val="22"/>
        </w:rPr>
      </w:pPr>
      <w:r w:rsidRPr="00D51192">
        <w:rPr>
          <w:rFonts w:cs="Arial"/>
          <w:szCs w:val="22"/>
          <w:u w:val="single"/>
        </w:rPr>
        <w:t>all proposed consent orders are reviewed by a Judicial Registrar</w:t>
      </w:r>
      <w:r w:rsidRPr="00D51192">
        <w:rPr>
          <w:rFonts w:cs="Arial"/>
          <w:szCs w:val="22"/>
        </w:rPr>
        <w:t>, who will make appropriate orders having considered the proposed consent orders and any accompanying correspondence; and</w:t>
      </w:r>
    </w:p>
    <w:p w:rsidR="00782E0C" w:rsidRPr="00D51192" w:rsidRDefault="00782E0C" w:rsidP="0099076B">
      <w:pPr>
        <w:pStyle w:val="ListParagraph"/>
        <w:numPr>
          <w:ilvl w:val="2"/>
          <w:numId w:val="24"/>
        </w:numPr>
        <w:spacing w:after="240" w:line="276" w:lineRule="auto"/>
        <w:ind w:left="993" w:hanging="437"/>
        <w:contextualSpacing w:val="0"/>
        <w:jc w:val="both"/>
        <w:rPr>
          <w:rFonts w:cs="Arial"/>
          <w:szCs w:val="22"/>
        </w:rPr>
      </w:pPr>
      <w:r w:rsidRPr="00D51192">
        <w:rPr>
          <w:rFonts w:cs="Arial"/>
          <w:szCs w:val="22"/>
          <w:u w:val="single"/>
        </w:rPr>
        <w:t>if the parties cannot agree upon appropriate directions to trial</w:t>
      </w:r>
      <w:r w:rsidRPr="00D51192">
        <w:rPr>
          <w:rFonts w:cs="Arial"/>
          <w:szCs w:val="22"/>
        </w:rPr>
        <w:t>, a request must be made to the Commercial Registry (or, in the Expedited Cases List, to the Associate</w:t>
      </w:r>
      <w:r w:rsidR="00AA22D2" w:rsidRPr="00D51192">
        <w:rPr>
          <w:rFonts w:cs="Arial"/>
          <w:szCs w:val="22"/>
        </w:rPr>
        <w:t>s</w:t>
      </w:r>
      <w:r w:rsidRPr="00D51192">
        <w:rPr>
          <w:rFonts w:cs="Arial"/>
          <w:szCs w:val="22"/>
        </w:rPr>
        <w:t xml:space="preserve"> to the Commercial Judicial Registrars) for a Directions Hearing (see Interlocutory Disputes, below).</w:t>
      </w:r>
    </w:p>
    <w:p w:rsidR="00402482" w:rsidRPr="00D51192" w:rsidRDefault="00402482" w:rsidP="0099076B">
      <w:pPr>
        <w:pStyle w:val="NumberedParagraph"/>
        <w:numPr>
          <w:ilvl w:val="0"/>
          <w:numId w:val="0"/>
        </w:numPr>
        <w:ind w:left="360" w:hanging="360"/>
        <w:jc w:val="both"/>
      </w:pPr>
    </w:p>
    <w:p w:rsidR="00631D7A" w:rsidRPr="00D51192" w:rsidRDefault="0021527F" w:rsidP="0099076B">
      <w:pPr>
        <w:pStyle w:val="NumberedParagraph"/>
        <w:spacing w:line="276" w:lineRule="auto"/>
        <w:jc w:val="both"/>
        <w:rPr>
          <w:b/>
          <w:sz w:val="24"/>
          <w:szCs w:val="24"/>
        </w:rPr>
      </w:pPr>
      <w:r w:rsidRPr="00D51192">
        <w:rPr>
          <w:b/>
          <w:sz w:val="24"/>
          <w:szCs w:val="24"/>
        </w:rPr>
        <w:t>Pleadings</w:t>
      </w:r>
    </w:p>
    <w:p w:rsidR="00FD7AE8" w:rsidRPr="00D51192" w:rsidRDefault="00FD7AE8" w:rsidP="0099076B">
      <w:pPr>
        <w:pStyle w:val="Highlight2"/>
        <w:jc w:val="both"/>
        <w:rPr>
          <w:b/>
          <w:sz w:val="22"/>
          <w:szCs w:val="22"/>
        </w:rPr>
      </w:pPr>
      <w:r w:rsidRPr="00D51192">
        <w:rPr>
          <w:b/>
          <w:sz w:val="22"/>
          <w:szCs w:val="22"/>
        </w:rPr>
        <w:t>Purpose of pleadings</w:t>
      </w:r>
    </w:p>
    <w:p w:rsidR="00FD7AE8" w:rsidRPr="00D51192" w:rsidRDefault="00FD7AE8" w:rsidP="0099076B">
      <w:pPr>
        <w:pStyle w:val="Highlight2"/>
        <w:jc w:val="both"/>
        <w:rPr>
          <w:sz w:val="22"/>
          <w:szCs w:val="22"/>
        </w:rPr>
      </w:pPr>
      <w:r w:rsidRPr="00D51192">
        <w:rPr>
          <w:sz w:val="22"/>
          <w:szCs w:val="22"/>
        </w:rPr>
        <w:t xml:space="preserve">The purpose of pleadings is to inform the other parties of the case to be met at trial and to clearly define the issues in dispute for the benefit of both the parties and the Trial Judge. </w:t>
      </w:r>
    </w:p>
    <w:p w:rsidR="00563EF4" w:rsidRPr="00D51192" w:rsidRDefault="00563EF4" w:rsidP="0099076B">
      <w:pPr>
        <w:pStyle w:val="Sub-numberedparagraph"/>
        <w:spacing w:line="276" w:lineRule="auto"/>
        <w:ind w:left="567" w:hanging="567"/>
        <w:jc w:val="both"/>
        <w:rPr>
          <w:rFonts w:cs="Arial"/>
        </w:rPr>
      </w:pPr>
      <w:r w:rsidRPr="00D51192">
        <w:rPr>
          <w:rFonts w:cs="Arial"/>
        </w:rPr>
        <w:t xml:space="preserve">Pleadings must include all material facts upon which the party relies and provide appropriate particulars of those facts. Pleadings must be both concise and precise. All necessary material facts to establish a cause of action must be pleaded. Facts which are not necessary or relevant to a cause of action or defence must not be pleaded. </w:t>
      </w:r>
    </w:p>
    <w:p w:rsidR="00563EF4" w:rsidRPr="00D51192" w:rsidRDefault="00563EF4" w:rsidP="0099076B">
      <w:pPr>
        <w:pStyle w:val="Sub-numberedparagraph"/>
        <w:spacing w:line="276" w:lineRule="auto"/>
        <w:ind w:left="567" w:hanging="567"/>
        <w:jc w:val="both"/>
        <w:rPr>
          <w:rFonts w:cs="Arial"/>
        </w:rPr>
      </w:pPr>
      <w:r w:rsidRPr="00D51192">
        <w:rPr>
          <w:rFonts w:cs="Arial"/>
        </w:rPr>
        <w:t xml:space="preserve">The Court may strike out the whole or part of a pleading if it is confusing; lacks the necessary material facts to establish a cause of action; or fails to assist in the identification of the real issues in dispute. The Trial Judge may also refuse to permit a party to rely upon material facts at trial which have not been pleaded. On the other hand, lengthy and overly technical pleadings disputes may not further the overarching purpose. An application may be dismissed where it is apparent that the conduct of one party is not assisting the timely resolution of the real issues in dispute. </w:t>
      </w:r>
    </w:p>
    <w:p w:rsidR="00631D7A" w:rsidRPr="00D51192" w:rsidRDefault="00563EF4" w:rsidP="0099076B">
      <w:pPr>
        <w:pStyle w:val="Sub-numberedparagraph"/>
        <w:spacing w:line="276" w:lineRule="auto"/>
        <w:ind w:left="567" w:hanging="567"/>
        <w:jc w:val="both"/>
        <w:rPr>
          <w:rFonts w:cs="Arial"/>
        </w:rPr>
      </w:pPr>
      <w:r w:rsidRPr="00D51192">
        <w:rPr>
          <w:rFonts w:cs="Arial"/>
        </w:rPr>
        <w:t xml:space="preserve">The Court may also make an order for a statement of issues under section 50 of the </w:t>
      </w:r>
      <w:r w:rsidRPr="00D51192">
        <w:rPr>
          <w:rFonts w:cs="Arial"/>
          <w:i/>
        </w:rPr>
        <w:t>Civil Procedure Act</w:t>
      </w:r>
      <w:r w:rsidRPr="00D51192">
        <w:rPr>
          <w:rFonts w:cs="Arial"/>
        </w:rPr>
        <w:t xml:space="preserve"> in lieu of, or in addition to, pleadings where this will enhance the resolution of the real issues in dispute.</w:t>
      </w:r>
    </w:p>
    <w:p w:rsidR="00402482" w:rsidRPr="00D51192" w:rsidRDefault="00402482" w:rsidP="0099076B">
      <w:pPr>
        <w:pStyle w:val="NumberedParagraph"/>
        <w:numPr>
          <w:ilvl w:val="0"/>
          <w:numId w:val="0"/>
        </w:numPr>
        <w:ind w:left="360" w:hanging="360"/>
        <w:jc w:val="both"/>
      </w:pPr>
    </w:p>
    <w:p w:rsidR="00631D7A" w:rsidRPr="00D51192" w:rsidRDefault="00FD7AE8" w:rsidP="0099382B">
      <w:pPr>
        <w:pStyle w:val="NumberedParagraph"/>
        <w:keepNext/>
        <w:spacing w:line="276" w:lineRule="auto"/>
        <w:jc w:val="both"/>
        <w:rPr>
          <w:b/>
          <w:sz w:val="24"/>
          <w:szCs w:val="24"/>
        </w:rPr>
      </w:pPr>
      <w:r w:rsidRPr="00D51192">
        <w:rPr>
          <w:b/>
          <w:sz w:val="24"/>
          <w:szCs w:val="24"/>
        </w:rPr>
        <w:t>Interrogatories</w:t>
      </w:r>
    </w:p>
    <w:p w:rsidR="00FD7AE8" w:rsidRPr="00D51192" w:rsidRDefault="00FD7AE8" w:rsidP="0099076B">
      <w:pPr>
        <w:pStyle w:val="Highlight2"/>
        <w:jc w:val="both"/>
        <w:rPr>
          <w:b/>
          <w:sz w:val="22"/>
          <w:szCs w:val="22"/>
        </w:rPr>
      </w:pPr>
      <w:r w:rsidRPr="00D51192">
        <w:rPr>
          <w:b/>
          <w:sz w:val="22"/>
          <w:szCs w:val="22"/>
        </w:rPr>
        <w:t>Interrogatories are not permitted without leave</w:t>
      </w:r>
    </w:p>
    <w:p w:rsidR="00FD7AE8" w:rsidRPr="00D51192" w:rsidRDefault="00FD7AE8" w:rsidP="0099076B">
      <w:pPr>
        <w:pStyle w:val="Highlight2"/>
        <w:jc w:val="both"/>
        <w:rPr>
          <w:sz w:val="22"/>
          <w:szCs w:val="22"/>
        </w:rPr>
      </w:pPr>
      <w:r w:rsidRPr="00D51192">
        <w:rPr>
          <w:sz w:val="22"/>
          <w:szCs w:val="22"/>
        </w:rPr>
        <w:t>Leave will only be granted in exceptional circumstances and if the Court is satisfied that the administration of interrogatories will facilitate the expeditious resolution of the dispute.</w:t>
      </w:r>
    </w:p>
    <w:p w:rsidR="00FD7AE8" w:rsidRPr="00D51192" w:rsidRDefault="00FD7AE8" w:rsidP="0099076B">
      <w:pPr>
        <w:pStyle w:val="Sub-numberedparagraph"/>
        <w:spacing w:line="276" w:lineRule="auto"/>
        <w:ind w:left="567" w:hanging="567"/>
        <w:jc w:val="both"/>
        <w:rPr>
          <w:rFonts w:cs="Arial"/>
        </w:rPr>
      </w:pPr>
      <w:r w:rsidRPr="00D51192">
        <w:rPr>
          <w:rFonts w:cs="Arial"/>
        </w:rPr>
        <w:t xml:space="preserve">Before making an application for leave to administer interrogatories, parties must consider carefully whether the time and expense taken to administer interrogatories (including any resultant disputes </w:t>
      </w:r>
      <w:r w:rsidRPr="00D51192">
        <w:rPr>
          <w:rFonts w:cs="Arial"/>
        </w:rPr>
        <w:lastRenderedPageBreak/>
        <w:t>as to whether they have been adequately answered) are likely to facilitate the expeditious resolution of the dispute.</w:t>
      </w:r>
    </w:p>
    <w:p w:rsidR="00FD7AE8" w:rsidRPr="00D51192" w:rsidRDefault="00FD7AE8" w:rsidP="00214E29">
      <w:pPr>
        <w:pStyle w:val="Sub-numberedparagraph"/>
        <w:spacing w:line="276" w:lineRule="auto"/>
        <w:ind w:left="567" w:hanging="567"/>
        <w:jc w:val="both"/>
        <w:rPr>
          <w:rFonts w:cs="Arial"/>
        </w:rPr>
      </w:pPr>
      <w:r w:rsidRPr="00D51192">
        <w:rPr>
          <w:rFonts w:cs="Arial"/>
        </w:rPr>
        <w:t>An application for leave to administer interrogatories:</w:t>
      </w:r>
    </w:p>
    <w:p w:rsidR="00FD7AE8" w:rsidRPr="00D51192" w:rsidRDefault="00FD7AE8" w:rsidP="00214E29">
      <w:pPr>
        <w:pStyle w:val="ListParagraph"/>
        <w:numPr>
          <w:ilvl w:val="2"/>
          <w:numId w:val="25"/>
        </w:numPr>
        <w:spacing w:after="240" w:line="276" w:lineRule="auto"/>
        <w:ind w:left="993" w:hanging="437"/>
        <w:contextualSpacing w:val="0"/>
        <w:jc w:val="both"/>
        <w:rPr>
          <w:rFonts w:cs="Arial"/>
          <w:szCs w:val="22"/>
        </w:rPr>
      </w:pPr>
      <w:r w:rsidRPr="00D51192">
        <w:rPr>
          <w:rFonts w:cs="Arial"/>
          <w:szCs w:val="22"/>
        </w:rPr>
        <w:t>must be made by email to the Commercial Registry (or, in the Expedited Cases List, to the Associates to the Commercial Judicial Registrars) copied to all parties;</w:t>
      </w:r>
    </w:p>
    <w:p w:rsidR="00FD7AE8" w:rsidRPr="00D51192" w:rsidRDefault="00FD7AE8" w:rsidP="00214E29">
      <w:pPr>
        <w:pStyle w:val="ListParagraph"/>
        <w:numPr>
          <w:ilvl w:val="2"/>
          <w:numId w:val="25"/>
        </w:numPr>
        <w:spacing w:after="240" w:line="276" w:lineRule="auto"/>
        <w:ind w:left="993" w:hanging="437"/>
        <w:contextualSpacing w:val="0"/>
        <w:jc w:val="both"/>
        <w:rPr>
          <w:rFonts w:cs="Arial"/>
          <w:szCs w:val="22"/>
        </w:rPr>
      </w:pPr>
      <w:r w:rsidRPr="00D51192">
        <w:rPr>
          <w:rFonts w:cs="Arial"/>
          <w:szCs w:val="22"/>
        </w:rPr>
        <w:t>must state whether it is by consent or opposed;</w:t>
      </w:r>
    </w:p>
    <w:p w:rsidR="00FD7AE8" w:rsidRPr="00D51192" w:rsidRDefault="00FD7AE8" w:rsidP="00214E29">
      <w:pPr>
        <w:pStyle w:val="ListParagraph"/>
        <w:numPr>
          <w:ilvl w:val="2"/>
          <w:numId w:val="25"/>
        </w:numPr>
        <w:spacing w:after="240" w:line="276" w:lineRule="auto"/>
        <w:ind w:left="993" w:hanging="437"/>
        <w:contextualSpacing w:val="0"/>
        <w:jc w:val="both"/>
        <w:rPr>
          <w:rFonts w:cs="Arial"/>
          <w:szCs w:val="22"/>
        </w:rPr>
      </w:pPr>
      <w:r w:rsidRPr="00D51192">
        <w:rPr>
          <w:rFonts w:cs="Arial"/>
          <w:szCs w:val="22"/>
        </w:rPr>
        <w:t>must be accompanied by draft interrogatories and brief reasons explaining why administration of these particular interrogatories will facilitate the expeditious resolution of the dispute; and</w:t>
      </w:r>
    </w:p>
    <w:p w:rsidR="00FD7AE8" w:rsidRPr="00D51192" w:rsidRDefault="00FD7AE8" w:rsidP="00214E29">
      <w:pPr>
        <w:pStyle w:val="ListParagraph"/>
        <w:numPr>
          <w:ilvl w:val="2"/>
          <w:numId w:val="25"/>
        </w:numPr>
        <w:spacing w:after="240" w:line="276" w:lineRule="auto"/>
        <w:ind w:left="993" w:hanging="437"/>
        <w:contextualSpacing w:val="0"/>
        <w:jc w:val="both"/>
        <w:rPr>
          <w:rFonts w:cs="Arial"/>
          <w:szCs w:val="22"/>
        </w:rPr>
      </w:pPr>
      <w:r w:rsidRPr="00D51192">
        <w:rPr>
          <w:rFonts w:cs="Arial"/>
          <w:szCs w:val="22"/>
        </w:rPr>
        <w:t>will typically be determined on the papers (even if opp</w:t>
      </w:r>
      <w:r w:rsidR="00682DF4">
        <w:rPr>
          <w:rFonts w:cs="Arial"/>
          <w:szCs w:val="22"/>
        </w:rPr>
        <w:t>osed).</w:t>
      </w:r>
      <w:r w:rsidRPr="00D51192">
        <w:rPr>
          <w:rFonts w:cs="Arial"/>
          <w:szCs w:val="22"/>
        </w:rPr>
        <w:t xml:space="preserve"> </w:t>
      </w:r>
      <w:r w:rsidR="00682DF4">
        <w:rPr>
          <w:rFonts w:cs="Arial"/>
          <w:szCs w:val="22"/>
        </w:rPr>
        <w:t>H</w:t>
      </w:r>
      <w:r w:rsidRPr="00D51192">
        <w:rPr>
          <w:rFonts w:cs="Arial"/>
          <w:szCs w:val="22"/>
        </w:rPr>
        <w:t xml:space="preserve">owever </w:t>
      </w:r>
      <w:r w:rsidR="00682DF4">
        <w:rPr>
          <w:rFonts w:cs="Arial"/>
          <w:szCs w:val="22"/>
        </w:rPr>
        <w:t xml:space="preserve">it </w:t>
      </w:r>
      <w:r w:rsidRPr="00D51192">
        <w:rPr>
          <w:rFonts w:cs="Arial"/>
          <w:szCs w:val="22"/>
        </w:rPr>
        <w:t>may, in appropriate cases, be listed for determination at a directions hearing.</w:t>
      </w:r>
    </w:p>
    <w:p w:rsidR="00FD7AE8" w:rsidRPr="00D51192" w:rsidRDefault="00FD7AE8" w:rsidP="00214E29">
      <w:pPr>
        <w:pStyle w:val="Sub-numberedparagraph"/>
        <w:numPr>
          <w:ilvl w:val="0"/>
          <w:numId w:val="0"/>
        </w:numPr>
        <w:spacing w:line="276" w:lineRule="auto"/>
        <w:ind w:left="360" w:hanging="360"/>
        <w:jc w:val="both"/>
        <w:rPr>
          <w:rFonts w:cs="Arial"/>
        </w:rPr>
      </w:pPr>
    </w:p>
    <w:p w:rsidR="00FD7AE8" w:rsidRPr="00D51192" w:rsidRDefault="00BC7E47" w:rsidP="00214E29">
      <w:pPr>
        <w:pStyle w:val="NumberedParagraph"/>
        <w:spacing w:line="276" w:lineRule="auto"/>
        <w:jc w:val="both"/>
        <w:rPr>
          <w:b/>
          <w:sz w:val="24"/>
          <w:szCs w:val="24"/>
        </w:rPr>
      </w:pPr>
      <w:r w:rsidRPr="00D51192">
        <w:rPr>
          <w:b/>
          <w:sz w:val="24"/>
          <w:szCs w:val="24"/>
        </w:rPr>
        <w:t>Discovery of Documents</w:t>
      </w:r>
    </w:p>
    <w:p w:rsidR="00BC7E47" w:rsidRPr="00D51192" w:rsidRDefault="00BC7E47" w:rsidP="00214E29">
      <w:pPr>
        <w:pStyle w:val="Highlight2"/>
        <w:jc w:val="both"/>
        <w:rPr>
          <w:b/>
          <w:sz w:val="22"/>
          <w:szCs w:val="22"/>
        </w:rPr>
      </w:pPr>
      <w:r w:rsidRPr="00D51192">
        <w:rPr>
          <w:b/>
          <w:sz w:val="22"/>
          <w:szCs w:val="22"/>
        </w:rPr>
        <w:t>Discovery is limited</w:t>
      </w:r>
    </w:p>
    <w:p w:rsidR="00BC7E47" w:rsidRPr="00D51192" w:rsidRDefault="00BC7E47" w:rsidP="00214E29">
      <w:pPr>
        <w:pStyle w:val="Highlight2"/>
        <w:jc w:val="both"/>
        <w:rPr>
          <w:sz w:val="22"/>
          <w:szCs w:val="22"/>
        </w:rPr>
      </w:pPr>
      <w:r w:rsidRPr="00D51192">
        <w:rPr>
          <w:sz w:val="22"/>
          <w:szCs w:val="22"/>
        </w:rPr>
        <w:t>The purpose of discovery is to allow each party access to the documents necessary to enable justice to be done between the parties. Discovery can be a lengthy and costly process and the level of discovery appropriate in a case must be measured against the quantum in dispute and the relevance of the documents to the issues in dispute. There is no “right” to access all possibly relevant documents prior to trial.</w:t>
      </w:r>
    </w:p>
    <w:p w:rsidR="00BC7E47" w:rsidRPr="00D51192" w:rsidRDefault="00BC7E47" w:rsidP="00214E29">
      <w:pPr>
        <w:pStyle w:val="Sub-numberedparagraph"/>
        <w:spacing w:line="276" w:lineRule="auto"/>
        <w:ind w:left="567" w:hanging="567"/>
        <w:jc w:val="both"/>
        <w:rPr>
          <w:rFonts w:cs="Arial"/>
        </w:rPr>
      </w:pPr>
      <w:r w:rsidRPr="00D51192">
        <w:rPr>
          <w:rFonts w:cs="Arial"/>
        </w:rPr>
        <w:t>The standard orders limit discovery to the following categories of documents:</w:t>
      </w:r>
    </w:p>
    <w:p w:rsidR="00BC7E47" w:rsidRPr="00D51192" w:rsidRDefault="00BC7E47" w:rsidP="0063110C">
      <w:pPr>
        <w:pStyle w:val="ListParagraph"/>
        <w:numPr>
          <w:ilvl w:val="2"/>
          <w:numId w:val="26"/>
        </w:numPr>
        <w:spacing w:after="240" w:line="276" w:lineRule="auto"/>
        <w:ind w:left="993" w:hanging="437"/>
        <w:contextualSpacing w:val="0"/>
        <w:jc w:val="both"/>
        <w:rPr>
          <w:rFonts w:cs="Arial"/>
          <w:szCs w:val="22"/>
        </w:rPr>
      </w:pPr>
      <w:r w:rsidRPr="00D51192">
        <w:rPr>
          <w:rFonts w:cs="Arial"/>
          <w:szCs w:val="22"/>
        </w:rPr>
        <w:t>each document referred to in the party's pleadings or the particulars of the pleadings;</w:t>
      </w:r>
    </w:p>
    <w:p w:rsidR="00BC7E47" w:rsidRPr="00D51192" w:rsidRDefault="00BC7E47" w:rsidP="0063110C">
      <w:pPr>
        <w:pStyle w:val="ListParagraph"/>
        <w:numPr>
          <w:ilvl w:val="2"/>
          <w:numId w:val="26"/>
        </w:numPr>
        <w:spacing w:after="240" w:line="276" w:lineRule="auto"/>
        <w:ind w:left="993" w:hanging="437"/>
        <w:contextualSpacing w:val="0"/>
        <w:jc w:val="both"/>
        <w:rPr>
          <w:rFonts w:cs="Arial"/>
          <w:szCs w:val="22"/>
        </w:rPr>
      </w:pPr>
      <w:r w:rsidRPr="00D51192">
        <w:rPr>
          <w:rFonts w:cs="Arial"/>
          <w:szCs w:val="22"/>
        </w:rPr>
        <w:t>any document which may be produced by the party at the trial during examination-in-chief, cross-examination or re-examination;</w:t>
      </w:r>
    </w:p>
    <w:p w:rsidR="00BC7E47" w:rsidRPr="00D51192" w:rsidRDefault="00BC7E47" w:rsidP="0063110C">
      <w:pPr>
        <w:pStyle w:val="ListParagraph"/>
        <w:numPr>
          <w:ilvl w:val="2"/>
          <w:numId w:val="26"/>
        </w:numPr>
        <w:spacing w:after="240" w:line="276" w:lineRule="auto"/>
        <w:ind w:left="993" w:hanging="437"/>
        <w:contextualSpacing w:val="0"/>
        <w:jc w:val="both"/>
        <w:rPr>
          <w:rFonts w:cs="Arial"/>
          <w:szCs w:val="22"/>
        </w:rPr>
      </w:pPr>
      <w:r w:rsidRPr="00D51192">
        <w:rPr>
          <w:rFonts w:cs="Arial"/>
          <w:szCs w:val="22"/>
        </w:rPr>
        <w:t>any document which may harm the party's case;</w:t>
      </w:r>
    </w:p>
    <w:p w:rsidR="00BC7E47" w:rsidRPr="00D51192" w:rsidRDefault="00BC7E47" w:rsidP="0063110C">
      <w:pPr>
        <w:pStyle w:val="ListParagraph"/>
        <w:numPr>
          <w:ilvl w:val="2"/>
          <w:numId w:val="26"/>
        </w:numPr>
        <w:spacing w:after="240" w:line="276" w:lineRule="auto"/>
        <w:ind w:left="993" w:hanging="437"/>
        <w:contextualSpacing w:val="0"/>
        <w:jc w:val="both"/>
        <w:rPr>
          <w:rFonts w:cs="Arial"/>
          <w:szCs w:val="22"/>
        </w:rPr>
      </w:pPr>
      <w:r w:rsidRPr="00D51192">
        <w:rPr>
          <w:rFonts w:cs="Arial"/>
          <w:szCs w:val="22"/>
        </w:rPr>
        <w:t>any document or class of documents which any other party reasonably requests the party to discover.</w:t>
      </w:r>
    </w:p>
    <w:p w:rsidR="00BC7E47" w:rsidRPr="00D51192" w:rsidRDefault="00BC7E47" w:rsidP="00214E29">
      <w:pPr>
        <w:pStyle w:val="Sub-numberedparagraph"/>
        <w:spacing w:line="276" w:lineRule="auto"/>
        <w:ind w:left="567" w:hanging="567"/>
        <w:jc w:val="both"/>
        <w:rPr>
          <w:rFonts w:cs="Arial"/>
        </w:rPr>
      </w:pPr>
      <w:r w:rsidRPr="00D51192">
        <w:rPr>
          <w:rFonts w:cs="Arial"/>
        </w:rPr>
        <w:t>The standard orders include a ‘catch-all’ category of those documents which are reasonably requested. Initially, it is for the parties to determine the question of reasonableness.</w:t>
      </w:r>
    </w:p>
    <w:p w:rsidR="00BC7E47" w:rsidRPr="00D51192" w:rsidRDefault="00BC7E47" w:rsidP="00214E29">
      <w:pPr>
        <w:pStyle w:val="Sub-numberedparagraph"/>
        <w:spacing w:line="276" w:lineRule="auto"/>
        <w:ind w:left="567" w:hanging="567"/>
        <w:jc w:val="both"/>
        <w:rPr>
          <w:rFonts w:cs="Arial"/>
        </w:rPr>
      </w:pPr>
      <w:r w:rsidRPr="00D51192">
        <w:rPr>
          <w:rFonts w:cs="Arial"/>
        </w:rPr>
        <w:t xml:space="preserve">Generally, the Court will not participate in the process of approving lists of discoverable documents in advance. Initially, the parties bear the responsibility of sorting out these issues between themselves, whether by preparing agreed discovery lists or in some other manner. </w:t>
      </w:r>
    </w:p>
    <w:p w:rsidR="00BC7E47" w:rsidRPr="00D51192" w:rsidRDefault="00BC7E47" w:rsidP="00214E29">
      <w:pPr>
        <w:pStyle w:val="Sub-numberedparagraph"/>
        <w:spacing w:line="276" w:lineRule="auto"/>
        <w:ind w:left="567" w:hanging="567"/>
        <w:jc w:val="both"/>
        <w:rPr>
          <w:rFonts w:cs="Arial"/>
        </w:rPr>
      </w:pPr>
      <w:r w:rsidRPr="00D51192">
        <w:rPr>
          <w:rFonts w:cs="Arial"/>
        </w:rPr>
        <w:t>In relation to the reasonable costs of copying discovered documents, parties are referred to the Supreme Court Practice Note, SC GEN 11 COSTS COURT (SECOND REVISION) October 2018, which currently provides as a guide that the Costs Court may allow costs of 0.25 cents per page, lower if bulk copied.</w:t>
      </w:r>
    </w:p>
    <w:p w:rsidR="0080158F" w:rsidRPr="00D51192" w:rsidRDefault="0080158F" w:rsidP="00214E29">
      <w:pPr>
        <w:pStyle w:val="Sub-numberedparagraph"/>
        <w:numPr>
          <w:ilvl w:val="0"/>
          <w:numId w:val="0"/>
        </w:numPr>
        <w:spacing w:line="276" w:lineRule="auto"/>
        <w:jc w:val="both"/>
        <w:rPr>
          <w:rFonts w:cs="Arial"/>
        </w:rPr>
      </w:pPr>
    </w:p>
    <w:p w:rsidR="00CA22C9" w:rsidRPr="00D51192" w:rsidRDefault="000B7BC6" w:rsidP="00214E29">
      <w:pPr>
        <w:pStyle w:val="NumberedParagraph"/>
        <w:jc w:val="both"/>
        <w:rPr>
          <w:b/>
          <w:sz w:val="24"/>
          <w:szCs w:val="24"/>
        </w:rPr>
      </w:pPr>
      <w:r w:rsidRPr="00D51192">
        <w:rPr>
          <w:b/>
          <w:sz w:val="24"/>
          <w:szCs w:val="24"/>
        </w:rPr>
        <w:t>Witness statements</w:t>
      </w:r>
    </w:p>
    <w:p w:rsidR="000B7BC6" w:rsidRPr="00D51192" w:rsidRDefault="000B7BC6" w:rsidP="00214E29">
      <w:pPr>
        <w:pStyle w:val="Highlight2"/>
        <w:jc w:val="both"/>
        <w:rPr>
          <w:b/>
          <w:sz w:val="22"/>
          <w:szCs w:val="22"/>
        </w:rPr>
      </w:pPr>
      <w:r w:rsidRPr="00D51192">
        <w:rPr>
          <w:b/>
          <w:sz w:val="22"/>
          <w:szCs w:val="22"/>
        </w:rPr>
        <w:t xml:space="preserve">Witness statements </w:t>
      </w:r>
      <w:r w:rsidRPr="00D51192">
        <w:rPr>
          <w:b/>
          <w:sz w:val="22"/>
          <w:szCs w:val="22"/>
          <w:u w:val="single"/>
        </w:rPr>
        <w:t>not</w:t>
      </w:r>
      <w:r w:rsidRPr="00D51192">
        <w:rPr>
          <w:b/>
          <w:sz w:val="22"/>
          <w:szCs w:val="22"/>
        </w:rPr>
        <w:t xml:space="preserve"> ordinarily required</w:t>
      </w:r>
    </w:p>
    <w:p w:rsidR="000B7BC6" w:rsidRPr="00D51192" w:rsidRDefault="000B7BC6" w:rsidP="00214E29">
      <w:pPr>
        <w:pStyle w:val="Highlight2"/>
        <w:jc w:val="both"/>
        <w:rPr>
          <w:sz w:val="22"/>
          <w:szCs w:val="22"/>
        </w:rPr>
      </w:pPr>
      <w:r w:rsidRPr="00D51192">
        <w:rPr>
          <w:sz w:val="22"/>
          <w:szCs w:val="22"/>
        </w:rPr>
        <w:t>Witness statements are not ordinarily required in the Commercial Division and will only be ordered where the Court is satisfied that the provision of witness statements will further the overarching purpose.</w:t>
      </w:r>
    </w:p>
    <w:p w:rsidR="000B7BC6" w:rsidRPr="00D51192" w:rsidRDefault="000B7BC6" w:rsidP="00214E29">
      <w:pPr>
        <w:pStyle w:val="Sub-numberedparagraph"/>
        <w:spacing w:line="276" w:lineRule="auto"/>
        <w:ind w:left="567" w:hanging="567"/>
        <w:jc w:val="both"/>
        <w:rPr>
          <w:rFonts w:cs="Arial"/>
        </w:rPr>
      </w:pPr>
      <w:r w:rsidRPr="00D51192">
        <w:rPr>
          <w:rFonts w:cs="Arial"/>
        </w:rPr>
        <w:t xml:space="preserve">Any application for an order requiring witness statements must explain the necessity for the witness statements with reference to the criteria of the furtherance of the overarching purpose of the </w:t>
      </w:r>
      <w:r w:rsidRPr="00D51192">
        <w:rPr>
          <w:rFonts w:cs="Arial"/>
          <w:i/>
        </w:rPr>
        <w:t>Civil Procedure Act</w:t>
      </w:r>
      <w:r w:rsidRPr="00D51192">
        <w:rPr>
          <w:rFonts w:cs="Arial"/>
        </w:rPr>
        <w:t>. Witness statements are unlikely to be required where the determination of factual matters in dispute will depend on an assessment of the credibility of a witness.</w:t>
      </w:r>
    </w:p>
    <w:p w:rsidR="0080158F" w:rsidRPr="00D51192" w:rsidRDefault="0080158F" w:rsidP="00214E29">
      <w:pPr>
        <w:pStyle w:val="Sub-numberedparagraph"/>
        <w:numPr>
          <w:ilvl w:val="0"/>
          <w:numId w:val="0"/>
        </w:numPr>
        <w:spacing w:line="276" w:lineRule="auto"/>
        <w:jc w:val="both"/>
        <w:rPr>
          <w:rFonts w:cs="Arial"/>
        </w:rPr>
      </w:pPr>
    </w:p>
    <w:p w:rsidR="00BC7E47" w:rsidRPr="00D51192" w:rsidRDefault="0080158F" w:rsidP="00214E29">
      <w:pPr>
        <w:pStyle w:val="NumberedParagraph"/>
        <w:jc w:val="both"/>
        <w:rPr>
          <w:b/>
          <w:sz w:val="24"/>
          <w:szCs w:val="24"/>
        </w:rPr>
      </w:pPr>
      <w:r w:rsidRPr="00D51192">
        <w:rPr>
          <w:b/>
          <w:sz w:val="24"/>
          <w:szCs w:val="24"/>
        </w:rPr>
        <w:t>Expert reports</w:t>
      </w:r>
    </w:p>
    <w:p w:rsidR="0080158F" w:rsidRPr="00D51192" w:rsidRDefault="0080158F" w:rsidP="00214E29">
      <w:pPr>
        <w:pStyle w:val="Sub-numberedparagraph"/>
        <w:spacing w:line="276" w:lineRule="auto"/>
        <w:ind w:left="567" w:hanging="567"/>
        <w:jc w:val="both"/>
        <w:rPr>
          <w:rFonts w:cs="Arial"/>
        </w:rPr>
      </w:pPr>
      <w:r w:rsidRPr="00D51192">
        <w:rPr>
          <w:rFonts w:cs="Arial"/>
        </w:rPr>
        <w:t xml:space="preserve">An expert report may be rejected for filing if it fails to comply with Clause 3 of the Expert Witness Code of Conduct. </w:t>
      </w:r>
    </w:p>
    <w:p w:rsidR="0080158F" w:rsidRPr="00D51192" w:rsidRDefault="0080158F" w:rsidP="00214E29">
      <w:pPr>
        <w:pStyle w:val="Sub-numberedparagraph"/>
        <w:spacing w:line="276" w:lineRule="auto"/>
        <w:ind w:left="567" w:hanging="567"/>
        <w:jc w:val="both"/>
        <w:rPr>
          <w:rFonts w:cs="Arial"/>
        </w:rPr>
      </w:pPr>
      <w:r w:rsidRPr="00D51192">
        <w:rPr>
          <w:rFonts w:cs="Arial"/>
        </w:rPr>
        <w:t>Expert reports must be filed via CITEC unless:</w:t>
      </w:r>
    </w:p>
    <w:p w:rsidR="0080158F" w:rsidRPr="00D51192" w:rsidRDefault="0080158F" w:rsidP="0063110C">
      <w:pPr>
        <w:pStyle w:val="ListParagraph"/>
        <w:numPr>
          <w:ilvl w:val="2"/>
          <w:numId w:val="27"/>
        </w:numPr>
        <w:spacing w:after="240" w:line="276" w:lineRule="auto"/>
        <w:ind w:left="993" w:hanging="437"/>
        <w:contextualSpacing w:val="0"/>
        <w:jc w:val="both"/>
        <w:rPr>
          <w:rFonts w:cs="Arial"/>
          <w:szCs w:val="22"/>
        </w:rPr>
      </w:pPr>
      <w:r w:rsidRPr="00D51192">
        <w:rPr>
          <w:rFonts w:cs="Arial"/>
          <w:szCs w:val="22"/>
        </w:rPr>
        <w:t xml:space="preserve">the party filing is a </w:t>
      </w:r>
      <w:r w:rsidR="0099382B" w:rsidRPr="00D51192">
        <w:rPr>
          <w:rFonts w:cs="Arial"/>
          <w:szCs w:val="22"/>
        </w:rPr>
        <w:t>Self-Represented Litigant</w:t>
      </w:r>
      <w:r w:rsidRPr="00D51192">
        <w:rPr>
          <w:rFonts w:cs="Arial"/>
          <w:szCs w:val="22"/>
        </w:rPr>
        <w:t>;</w:t>
      </w:r>
    </w:p>
    <w:p w:rsidR="0080158F" w:rsidRPr="00D51192" w:rsidRDefault="0080158F" w:rsidP="0063110C">
      <w:pPr>
        <w:pStyle w:val="ListParagraph"/>
        <w:numPr>
          <w:ilvl w:val="2"/>
          <w:numId w:val="27"/>
        </w:numPr>
        <w:spacing w:after="240" w:line="276" w:lineRule="auto"/>
        <w:ind w:left="993" w:hanging="437"/>
        <w:contextualSpacing w:val="0"/>
        <w:jc w:val="both"/>
        <w:rPr>
          <w:rFonts w:cs="Arial"/>
          <w:szCs w:val="22"/>
        </w:rPr>
      </w:pPr>
      <w:r w:rsidRPr="00D51192">
        <w:rPr>
          <w:rFonts w:cs="Arial"/>
          <w:szCs w:val="22"/>
        </w:rPr>
        <w:t xml:space="preserve">the expert report is too large to be filed via CITEC (in which case it should be filed via USB or email), or </w:t>
      </w:r>
    </w:p>
    <w:p w:rsidR="0080158F" w:rsidRPr="00D51192" w:rsidRDefault="0080158F" w:rsidP="0063110C">
      <w:pPr>
        <w:pStyle w:val="ListParagraph"/>
        <w:numPr>
          <w:ilvl w:val="2"/>
          <w:numId w:val="27"/>
        </w:numPr>
        <w:spacing w:after="240" w:line="276" w:lineRule="auto"/>
        <w:ind w:left="993" w:hanging="437"/>
        <w:contextualSpacing w:val="0"/>
        <w:jc w:val="both"/>
        <w:rPr>
          <w:rFonts w:cs="Arial"/>
          <w:szCs w:val="22"/>
        </w:rPr>
      </w:pPr>
      <w:r w:rsidRPr="00D51192">
        <w:rPr>
          <w:rFonts w:cs="Arial"/>
          <w:szCs w:val="22"/>
        </w:rPr>
        <w:t>for some reason (for example, the inclusion of large format plans or diagrams) it would be preferable for the Judge to be provided with a hard copy of the expert report.</w:t>
      </w:r>
    </w:p>
    <w:p w:rsidR="0080158F" w:rsidRPr="00D51192" w:rsidRDefault="0080158F" w:rsidP="00214E29">
      <w:pPr>
        <w:pStyle w:val="Sub-numberedparagraph"/>
        <w:spacing w:line="276" w:lineRule="auto"/>
        <w:ind w:left="567" w:hanging="567"/>
        <w:jc w:val="both"/>
        <w:rPr>
          <w:rFonts w:cs="Arial"/>
        </w:rPr>
      </w:pPr>
      <w:r w:rsidRPr="00D51192">
        <w:rPr>
          <w:rFonts w:cs="Arial"/>
        </w:rPr>
        <w:t xml:space="preserve">Jointly appointed experts, expert conclaves, joint expert reports and concurrent expert evidence are </w:t>
      </w:r>
      <w:r w:rsidR="0099382B" w:rsidRPr="00D51192">
        <w:rPr>
          <w:rFonts w:cs="Arial"/>
        </w:rPr>
        <w:t xml:space="preserve">often </w:t>
      </w:r>
      <w:r w:rsidRPr="00D51192">
        <w:rPr>
          <w:rFonts w:cs="Arial"/>
        </w:rPr>
        <w:t>highly effective in achieving a proportionate resolution of the real issues in dispute. Their use is actively encouraged in the Commercial Division and in appropriate cases may be required by Court Order. Parties should actively consider whether they are appropriate for their proceedings. The Court has standard orders for these procedures which can be provided upon request.</w:t>
      </w:r>
    </w:p>
    <w:p w:rsidR="00A41DD0" w:rsidRPr="00D51192" w:rsidRDefault="00A41DD0" w:rsidP="00A41DD0">
      <w:pPr>
        <w:pStyle w:val="Sub-numberedparagraph"/>
        <w:numPr>
          <w:ilvl w:val="0"/>
          <w:numId w:val="0"/>
        </w:numPr>
        <w:spacing w:line="276" w:lineRule="auto"/>
        <w:jc w:val="both"/>
        <w:rPr>
          <w:rFonts w:cs="Arial"/>
        </w:rPr>
      </w:pPr>
    </w:p>
    <w:p w:rsidR="00BC7E47" w:rsidRPr="00D51192" w:rsidRDefault="00330054" w:rsidP="0099382B">
      <w:pPr>
        <w:pStyle w:val="NumberedParagraph"/>
        <w:keepNext/>
        <w:jc w:val="both"/>
        <w:rPr>
          <w:b/>
          <w:sz w:val="24"/>
          <w:szCs w:val="24"/>
        </w:rPr>
      </w:pPr>
      <w:r w:rsidRPr="00D51192">
        <w:rPr>
          <w:b/>
          <w:sz w:val="24"/>
          <w:szCs w:val="24"/>
        </w:rPr>
        <w:t>Mediation</w:t>
      </w:r>
    </w:p>
    <w:p w:rsidR="00330054" w:rsidRPr="00D51192" w:rsidRDefault="00330054" w:rsidP="00214E29">
      <w:pPr>
        <w:pStyle w:val="Highlight2"/>
        <w:jc w:val="both"/>
        <w:rPr>
          <w:b/>
          <w:sz w:val="22"/>
          <w:szCs w:val="22"/>
        </w:rPr>
      </w:pPr>
      <w:r w:rsidRPr="00D51192">
        <w:rPr>
          <w:b/>
          <w:sz w:val="22"/>
          <w:szCs w:val="22"/>
        </w:rPr>
        <w:t xml:space="preserve">All disputes must be mediated prior to trial. </w:t>
      </w:r>
    </w:p>
    <w:p w:rsidR="00330054" w:rsidRPr="00D51192" w:rsidRDefault="00330054" w:rsidP="00214E29">
      <w:pPr>
        <w:pStyle w:val="Highlight2"/>
        <w:jc w:val="both"/>
        <w:rPr>
          <w:sz w:val="22"/>
          <w:szCs w:val="22"/>
        </w:rPr>
      </w:pPr>
      <w:r w:rsidRPr="00D51192">
        <w:rPr>
          <w:sz w:val="22"/>
          <w:szCs w:val="22"/>
        </w:rPr>
        <w:t>The standard orders include an order for mediation. This requirement cannot be excluded or waived, even by consent. If at the time of trial, the Court becomes aware that a proceeding has not yet been mediated, the trial date may be vacated or the parties ordered to immediately attend mediation.</w:t>
      </w:r>
    </w:p>
    <w:p w:rsidR="00330054" w:rsidRPr="00D51192" w:rsidRDefault="00330054" w:rsidP="00214E29">
      <w:pPr>
        <w:pStyle w:val="Sub-numberedparagraph"/>
        <w:spacing w:line="276" w:lineRule="auto"/>
        <w:ind w:left="567" w:hanging="567"/>
        <w:jc w:val="both"/>
        <w:rPr>
          <w:rFonts w:cs="Arial"/>
        </w:rPr>
      </w:pPr>
      <w:r w:rsidRPr="00D51192">
        <w:rPr>
          <w:rFonts w:cs="Arial"/>
        </w:rPr>
        <w:t xml:space="preserve">The parties must communicate with each other well prior to the date for mediation and agree on the mediator, time and place for the mediation. </w:t>
      </w:r>
    </w:p>
    <w:p w:rsidR="00330054" w:rsidRPr="00D51192" w:rsidRDefault="00330054" w:rsidP="00214E29">
      <w:pPr>
        <w:pStyle w:val="Sub-numberedparagraph"/>
        <w:spacing w:line="276" w:lineRule="auto"/>
        <w:ind w:left="567" w:hanging="567"/>
        <w:jc w:val="both"/>
        <w:rPr>
          <w:rFonts w:cs="Arial"/>
        </w:rPr>
      </w:pPr>
      <w:r w:rsidRPr="00D51192">
        <w:rPr>
          <w:rFonts w:cs="Arial"/>
        </w:rPr>
        <w:t xml:space="preserve">If the parties are unable to reach agreement on these matters after making reasonable attempts to do so, the parties must request a Directions Hearing. The Court will make appropriate orders, including the appointment of a mediator and the nomination of an appropriate date for the </w:t>
      </w:r>
      <w:r w:rsidRPr="00D51192">
        <w:rPr>
          <w:rFonts w:cs="Arial"/>
        </w:rPr>
        <w:lastRenderedPageBreak/>
        <w:t>mediation. Where there is a dispute about who will conduct the mediation, each party must provide the Court with the names and availability of two preferred mediators.</w:t>
      </w:r>
    </w:p>
    <w:p w:rsidR="00330054" w:rsidRPr="00D51192" w:rsidRDefault="00330054" w:rsidP="00214E29">
      <w:pPr>
        <w:pStyle w:val="Sub-numberedparagraph"/>
        <w:spacing w:line="276" w:lineRule="auto"/>
        <w:ind w:left="567" w:hanging="567"/>
        <w:jc w:val="both"/>
        <w:rPr>
          <w:rFonts w:cs="Arial"/>
        </w:rPr>
      </w:pPr>
      <w:r w:rsidRPr="00D51192">
        <w:rPr>
          <w:rFonts w:cs="Arial"/>
        </w:rPr>
        <w:t>The following guidelines apply to the conduct of the mediation, unless otherwise ordered by the Court:</w:t>
      </w:r>
    </w:p>
    <w:p w:rsidR="00AA78F3" w:rsidRPr="00D51192" w:rsidRDefault="002B2F7B" w:rsidP="0063110C">
      <w:pPr>
        <w:pStyle w:val="ListParagraph"/>
        <w:numPr>
          <w:ilvl w:val="2"/>
          <w:numId w:val="28"/>
        </w:numPr>
        <w:spacing w:after="240" w:line="276" w:lineRule="auto"/>
        <w:ind w:left="993" w:hanging="437"/>
        <w:contextualSpacing w:val="0"/>
        <w:jc w:val="both"/>
        <w:rPr>
          <w:rFonts w:cs="Arial"/>
          <w:szCs w:val="22"/>
        </w:rPr>
      </w:pPr>
      <w:r w:rsidRPr="00D51192">
        <w:rPr>
          <w:rFonts w:cs="Arial"/>
          <w:szCs w:val="22"/>
        </w:rPr>
        <w:t>the p</w:t>
      </w:r>
      <w:r w:rsidR="00AA78F3" w:rsidRPr="00D51192">
        <w:rPr>
          <w:rFonts w:cs="Arial"/>
          <w:szCs w:val="22"/>
        </w:rPr>
        <w:t>laintiff must deliver a copy of all pleadings to the mediator;</w:t>
      </w:r>
    </w:p>
    <w:p w:rsidR="00AA78F3" w:rsidRPr="00D51192" w:rsidRDefault="00AA78F3" w:rsidP="0063110C">
      <w:pPr>
        <w:pStyle w:val="ListParagraph"/>
        <w:numPr>
          <w:ilvl w:val="2"/>
          <w:numId w:val="28"/>
        </w:numPr>
        <w:spacing w:after="240" w:line="276" w:lineRule="auto"/>
        <w:ind w:left="993" w:hanging="437"/>
        <w:contextualSpacing w:val="0"/>
        <w:jc w:val="both"/>
        <w:rPr>
          <w:rFonts w:cs="Arial"/>
          <w:szCs w:val="22"/>
        </w:rPr>
      </w:pPr>
      <w:r w:rsidRPr="00D51192">
        <w:rPr>
          <w:rFonts w:cs="Arial"/>
          <w:szCs w:val="22"/>
        </w:rPr>
        <w:t>the mediator and venue hire fees in the first instance are to be equally shared between the parties;</w:t>
      </w:r>
    </w:p>
    <w:p w:rsidR="00AA78F3" w:rsidRPr="00D51192" w:rsidRDefault="00AA78F3" w:rsidP="0063110C">
      <w:pPr>
        <w:pStyle w:val="ListParagraph"/>
        <w:numPr>
          <w:ilvl w:val="2"/>
          <w:numId w:val="28"/>
        </w:numPr>
        <w:spacing w:after="240" w:line="276" w:lineRule="auto"/>
        <w:ind w:left="993" w:hanging="437"/>
        <w:contextualSpacing w:val="0"/>
        <w:jc w:val="both"/>
        <w:rPr>
          <w:rFonts w:cs="Arial"/>
          <w:szCs w:val="22"/>
        </w:rPr>
      </w:pPr>
      <w:r w:rsidRPr="00D51192">
        <w:rPr>
          <w:rFonts w:cs="Arial"/>
          <w:szCs w:val="22"/>
        </w:rPr>
        <w:t>the parties themselves, or a representative of a corporate party with full authority to make all decisions relating to the conduct of the proceeding, including to settle the proceeding, must attend the mediation in person;</w:t>
      </w:r>
    </w:p>
    <w:p w:rsidR="00AA78F3" w:rsidRPr="00D51192" w:rsidRDefault="00AA78F3" w:rsidP="0063110C">
      <w:pPr>
        <w:pStyle w:val="ListParagraph"/>
        <w:numPr>
          <w:ilvl w:val="2"/>
          <w:numId w:val="28"/>
        </w:numPr>
        <w:spacing w:after="240" w:line="276" w:lineRule="auto"/>
        <w:ind w:left="993" w:hanging="437"/>
        <w:contextualSpacing w:val="0"/>
        <w:jc w:val="both"/>
        <w:rPr>
          <w:rFonts w:cs="Arial"/>
          <w:szCs w:val="22"/>
        </w:rPr>
      </w:pPr>
      <w:r w:rsidRPr="00D51192">
        <w:rPr>
          <w:rFonts w:cs="Arial"/>
          <w:szCs w:val="22"/>
        </w:rPr>
        <w:t>other interested parties, such as insurers or litigation funders, must also attend or be available by telephone; and</w:t>
      </w:r>
    </w:p>
    <w:p w:rsidR="00330054" w:rsidRPr="00D51192" w:rsidRDefault="00AA78F3" w:rsidP="0063110C">
      <w:pPr>
        <w:pStyle w:val="ListParagraph"/>
        <w:numPr>
          <w:ilvl w:val="2"/>
          <w:numId w:val="28"/>
        </w:numPr>
        <w:spacing w:after="240" w:line="276" w:lineRule="auto"/>
        <w:ind w:left="993" w:hanging="437"/>
        <w:contextualSpacing w:val="0"/>
        <w:jc w:val="both"/>
        <w:rPr>
          <w:rFonts w:cs="Arial"/>
          <w:szCs w:val="22"/>
        </w:rPr>
      </w:pPr>
      <w:r w:rsidRPr="00D51192">
        <w:rPr>
          <w:rFonts w:cs="Arial"/>
          <w:szCs w:val="22"/>
        </w:rPr>
        <w:t>the costs of the mediation are the parties’ costs in the cause.</w:t>
      </w:r>
    </w:p>
    <w:p w:rsidR="00BC7E47" w:rsidRPr="00D51192" w:rsidRDefault="00AA78F3" w:rsidP="00214E29">
      <w:pPr>
        <w:pStyle w:val="Sub-numberedparagraph"/>
        <w:spacing w:line="276" w:lineRule="auto"/>
        <w:ind w:left="567" w:hanging="567"/>
        <w:jc w:val="both"/>
        <w:rPr>
          <w:rFonts w:cs="Arial"/>
        </w:rPr>
      </w:pPr>
      <w:r w:rsidRPr="00D51192">
        <w:rPr>
          <w:rFonts w:cs="Arial"/>
        </w:rPr>
        <w:t>Within 7 days from the date of mediation, the mediator is to complete the "</w:t>
      </w:r>
      <w:hyperlink r:id="rId32" w:history="1">
        <w:r w:rsidRPr="00D51192">
          <w:rPr>
            <w:rFonts w:cs="Arial"/>
            <w:color w:val="0000FF"/>
            <w:u w:val="single"/>
          </w:rPr>
          <w:t>Mediation Decision Sheet</w:t>
        </w:r>
      </w:hyperlink>
      <w:r w:rsidRPr="00D51192">
        <w:rPr>
          <w:rFonts w:cs="Arial"/>
        </w:rPr>
        <w:t>”, which is available on the County Court website, and file it with the Court by email to the Commercial Registry (</w:t>
      </w:r>
      <w:hyperlink r:id="rId33" w:history="1">
        <w:r w:rsidR="00A41DD0" w:rsidRPr="00D51192">
          <w:rPr>
            <w:rStyle w:val="Hyperlink"/>
            <w:rFonts w:cs="Arial"/>
          </w:rPr>
          <w:t>Commercial.Registry@countycourt.vic.gov.au</w:t>
        </w:r>
      </w:hyperlink>
      <w:r w:rsidRPr="00D51192">
        <w:rPr>
          <w:rFonts w:cs="Arial"/>
        </w:rPr>
        <w:t>).</w:t>
      </w:r>
    </w:p>
    <w:p w:rsidR="00A41DD0" w:rsidRPr="00D51192" w:rsidRDefault="00A41DD0" w:rsidP="00A41DD0">
      <w:pPr>
        <w:pStyle w:val="Sub-numberedparagraph"/>
        <w:numPr>
          <w:ilvl w:val="0"/>
          <w:numId w:val="0"/>
        </w:numPr>
        <w:spacing w:line="276" w:lineRule="auto"/>
        <w:jc w:val="both"/>
        <w:rPr>
          <w:rFonts w:cs="Arial"/>
        </w:rPr>
      </w:pPr>
    </w:p>
    <w:p w:rsidR="00BC7E47" w:rsidRPr="00D51192" w:rsidRDefault="00214E29" w:rsidP="00214E29">
      <w:pPr>
        <w:pStyle w:val="NumberedParagraph"/>
        <w:jc w:val="both"/>
        <w:rPr>
          <w:b/>
          <w:sz w:val="24"/>
          <w:szCs w:val="24"/>
        </w:rPr>
      </w:pPr>
      <w:r w:rsidRPr="00D51192">
        <w:rPr>
          <w:b/>
          <w:sz w:val="24"/>
          <w:szCs w:val="24"/>
        </w:rPr>
        <w:t>Judicial Resolution Conferences</w:t>
      </w:r>
    </w:p>
    <w:p w:rsidR="00214E29" w:rsidRPr="00D51192" w:rsidRDefault="00214E29" w:rsidP="00214E29">
      <w:pPr>
        <w:pStyle w:val="Highlight2"/>
        <w:rPr>
          <w:sz w:val="22"/>
          <w:szCs w:val="22"/>
        </w:rPr>
      </w:pPr>
      <w:r w:rsidRPr="00D51192">
        <w:rPr>
          <w:b/>
          <w:sz w:val="22"/>
          <w:szCs w:val="22"/>
        </w:rPr>
        <w:t>What is a Judicial Resolution Conference?</w:t>
      </w:r>
    </w:p>
    <w:p w:rsidR="00214E29" w:rsidRPr="00D51192" w:rsidRDefault="00214E29" w:rsidP="00214E29">
      <w:pPr>
        <w:pStyle w:val="Highlight2"/>
        <w:rPr>
          <w:sz w:val="22"/>
          <w:szCs w:val="22"/>
        </w:rPr>
      </w:pPr>
      <w:r w:rsidRPr="00D51192">
        <w:rPr>
          <w:sz w:val="22"/>
          <w:szCs w:val="22"/>
        </w:rPr>
        <w:t>A Judicial Resolution Conference is a judicial mediation conducted by a Judicial Registrar or Judge of the County Court who is also a trained mediator. Judicial Resolution Conferences are only available in exceptional circumstances.</w:t>
      </w:r>
    </w:p>
    <w:p w:rsidR="00214E29" w:rsidRPr="00D51192" w:rsidRDefault="00214E29" w:rsidP="00214E29">
      <w:pPr>
        <w:pStyle w:val="Sub-numberedparagraph"/>
        <w:spacing w:line="276" w:lineRule="auto"/>
        <w:ind w:left="567" w:hanging="567"/>
        <w:jc w:val="both"/>
        <w:rPr>
          <w:rFonts w:cs="Arial"/>
        </w:rPr>
      </w:pPr>
      <w:r w:rsidRPr="00D51192">
        <w:rPr>
          <w:rFonts w:cs="Arial"/>
        </w:rPr>
        <w:t xml:space="preserve">In the Commercial Division, the usual expectation is that the parties will engage a private mediator and share the cost of that mediation in the first instance. However, in exceptional circumstances it may be appropriate for the proceeding to be listed for a Judicial Resolution Conference, in lieu of, or in addition to, a private mediation. </w:t>
      </w:r>
    </w:p>
    <w:p w:rsidR="00214E29" w:rsidRPr="00D51192" w:rsidRDefault="00214E29" w:rsidP="00214E29">
      <w:pPr>
        <w:pStyle w:val="Sub-numberedparagraph"/>
        <w:spacing w:line="276" w:lineRule="auto"/>
        <w:ind w:left="567" w:hanging="567"/>
        <w:jc w:val="both"/>
        <w:rPr>
          <w:rFonts w:cs="Arial"/>
        </w:rPr>
      </w:pPr>
      <w:r w:rsidRPr="00D51192">
        <w:rPr>
          <w:rFonts w:cs="Arial"/>
        </w:rPr>
        <w:t xml:space="preserve">Judicial Resolution Conferences are generally conducted by a Commercial Judicial Registrar but in appropriate cases may also be conducted by a Judge. </w:t>
      </w:r>
    </w:p>
    <w:p w:rsidR="00214E29" w:rsidRPr="00D51192" w:rsidRDefault="00214E29" w:rsidP="00214E29">
      <w:pPr>
        <w:pStyle w:val="Sub-numberedparagraph"/>
        <w:spacing w:line="276" w:lineRule="auto"/>
        <w:ind w:left="567" w:hanging="567"/>
        <w:jc w:val="both"/>
        <w:rPr>
          <w:rFonts w:cs="Arial"/>
        </w:rPr>
      </w:pPr>
      <w:r w:rsidRPr="00D51192">
        <w:rPr>
          <w:rFonts w:cs="Arial"/>
        </w:rPr>
        <w:t>Judicial Resolution Conferences are most likely to be appropriate where:</w:t>
      </w:r>
    </w:p>
    <w:p w:rsidR="00214E29" w:rsidRPr="00D51192" w:rsidRDefault="00214E29" w:rsidP="0063110C">
      <w:pPr>
        <w:pStyle w:val="ListParagraph"/>
        <w:numPr>
          <w:ilvl w:val="2"/>
          <w:numId w:val="29"/>
        </w:numPr>
        <w:spacing w:after="240" w:line="276" w:lineRule="auto"/>
        <w:ind w:left="993" w:hanging="437"/>
        <w:contextualSpacing w:val="0"/>
        <w:jc w:val="both"/>
        <w:rPr>
          <w:rFonts w:cs="Arial"/>
          <w:szCs w:val="22"/>
        </w:rPr>
      </w:pPr>
      <w:r w:rsidRPr="00D51192">
        <w:rPr>
          <w:rFonts w:cs="Arial"/>
          <w:szCs w:val="22"/>
        </w:rPr>
        <w:t xml:space="preserve">there is a </w:t>
      </w:r>
      <w:r w:rsidR="0099382B" w:rsidRPr="00D51192">
        <w:rPr>
          <w:rFonts w:cs="Arial"/>
          <w:szCs w:val="22"/>
        </w:rPr>
        <w:t>Self-Represented Litigant</w:t>
      </w:r>
      <w:r w:rsidRPr="00D51192">
        <w:rPr>
          <w:rFonts w:cs="Arial"/>
          <w:szCs w:val="22"/>
        </w:rPr>
        <w:t xml:space="preserve"> in the proceeding;</w:t>
      </w:r>
    </w:p>
    <w:p w:rsidR="00214E29" w:rsidRPr="00D51192" w:rsidRDefault="00214E29" w:rsidP="0063110C">
      <w:pPr>
        <w:pStyle w:val="ListParagraph"/>
        <w:numPr>
          <w:ilvl w:val="2"/>
          <w:numId w:val="29"/>
        </w:numPr>
        <w:spacing w:after="240" w:line="276" w:lineRule="auto"/>
        <w:ind w:left="993" w:hanging="437"/>
        <w:contextualSpacing w:val="0"/>
        <w:jc w:val="both"/>
        <w:rPr>
          <w:rFonts w:cs="Arial"/>
          <w:szCs w:val="22"/>
        </w:rPr>
      </w:pPr>
      <w:r w:rsidRPr="00D51192">
        <w:rPr>
          <w:rFonts w:cs="Arial"/>
          <w:szCs w:val="22"/>
        </w:rPr>
        <w:t>there are issues of insolvency or one or more parties have limited means;</w:t>
      </w:r>
    </w:p>
    <w:p w:rsidR="00214E29" w:rsidRPr="00D51192" w:rsidRDefault="00214E29" w:rsidP="0063110C">
      <w:pPr>
        <w:pStyle w:val="ListParagraph"/>
        <w:numPr>
          <w:ilvl w:val="2"/>
          <w:numId w:val="29"/>
        </w:numPr>
        <w:spacing w:after="240" w:line="276" w:lineRule="auto"/>
        <w:ind w:left="993" w:hanging="437"/>
        <w:contextualSpacing w:val="0"/>
        <w:jc w:val="both"/>
        <w:rPr>
          <w:rFonts w:cs="Arial"/>
          <w:szCs w:val="22"/>
        </w:rPr>
      </w:pPr>
      <w:r w:rsidRPr="00D51192">
        <w:rPr>
          <w:rFonts w:cs="Arial"/>
          <w:szCs w:val="22"/>
        </w:rPr>
        <w:t>the costs, duration or complexity of any trial are likely to be disproportionate to the amounts in dispute;</w:t>
      </w:r>
    </w:p>
    <w:p w:rsidR="00214E29" w:rsidRPr="00D51192" w:rsidRDefault="00214E29" w:rsidP="0063110C">
      <w:pPr>
        <w:pStyle w:val="ListParagraph"/>
        <w:numPr>
          <w:ilvl w:val="2"/>
          <w:numId w:val="29"/>
        </w:numPr>
        <w:spacing w:after="240" w:line="276" w:lineRule="auto"/>
        <w:ind w:left="993" w:hanging="437"/>
        <w:contextualSpacing w:val="0"/>
        <w:jc w:val="both"/>
        <w:rPr>
          <w:rFonts w:cs="Arial"/>
          <w:szCs w:val="22"/>
        </w:rPr>
      </w:pPr>
      <w:r w:rsidRPr="00D51192">
        <w:rPr>
          <w:rFonts w:cs="Arial"/>
          <w:szCs w:val="22"/>
        </w:rPr>
        <w:lastRenderedPageBreak/>
        <w:t>there is a benefit in immediate mediation (for example: during the course of trial) and a suitable private mediator is not immediately available;</w:t>
      </w:r>
    </w:p>
    <w:p w:rsidR="00214E29" w:rsidRPr="00D51192" w:rsidRDefault="00214E29" w:rsidP="0063110C">
      <w:pPr>
        <w:pStyle w:val="ListParagraph"/>
        <w:numPr>
          <w:ilvl w:val="2"/>
          <w:numId w:val="29"/>
        </w:numPr>
        <w:spacing w:after="240" w:line="276" w:lineRule="auto"/>
        <w:ind w:left="993" w:hanging="437"/>
        <w:contextualSpacing w:val="0"/>
        <w:jc w:val="both"/>
        <w:rPr>
          <w:rFonts w:cs="Arial"/>
          <w:szCs w:val="22"/>
        </w:rPr>
      </w:pPr>
      <w:r w:rsidRPr="00D51192">
        <w:rPr>
          <w:rFonts w:cs="Arial"/>
          <w:szCs w:val="22"/>
        </w:rPr>
        <w:t>a proceeding listed for trial is on the reserve list; or</w:t>
      </w:r>
    </w:p>
    <w:p w:rsidR="00214E29" w:rsidRPr="00D51192" w:rsidRDefault="00214E29" w:rsidP="0063110C">
      <w:pPr>
        <w:pStyle w:val="ListParagraph"/>
        <w:numPr>
          <w:ilvl w:val="2"/>
          <w:numId w:val="29"/>
        </w:numPr>
        <w:spacing w:after="240" w:line="276" w:lineRule="auto"/>
        <w:ind w:left="993" w:hanging="437"/>
        <w:contextualSpacing w:val="0"/>
        <w:jc w:val="both"/>
        <w:rPr>
          <w:rFonts w:cs="Arial"/>
          <w:szCs w:val="22"/>
        </w:rPr>
      </w:pPr>
      <w:r w:rsidRPr="00D51192">
        <w:rPr>
          <w:rFonts w:cs="Arial"/>
          <w:szCs w:val="22"/>
        </w:rPr>
        <w:t>for some other reason</w:t>
      </w:r>
      <w:r w:rsidR="0099382B" w:rsidRPr="00D51192">
        <w:rPr>
          <w:rFonts w:cs="Arial"/>
          <w:szCs w:val="22"/>
        </w:rPr>
        <w:t>,</w:t>
      </w:r>
      <w:r w:rsidRPr="00D51192">
        <w:rPr>
          <w:rFonts w:cs="Arial"/>
          <w:szCs w:val="22"/>
        </w:rPr>
        <w:t xml:space="preserve"> the parties would benefit from a mediation conducted by a Judicial Officer with specific Commercial Division experience.</w:t>
      </w:r>
    </w:p>
    <w:p w:rsidR="00214E29" w:rsidRPr="00D51192" w:rsidRDefault="00214E29" w:rsidP="00214E29">
      <w:pPr>
        <w:pStyle w:val="Sub-numberedparagraph"/>
        <w:spacing w:line="276" w:lineRule="auto"/>
        <w:ind w:left="567" w:hanging="567"/>
        <w:jc w:val="both"/>
        <w:rPr>
          <w:rFonts w:cs="Arial"/>
        </w:rPr>
      </w:pPr>
      <w:r w:rsidRPr="00D51192">
        <w:rPr>
          <w:rFonts w:cs="Arial"/>
        </w:rPr>
        <w:t>A Judicial Resolution Conference may be requested by the parties by email to the Commercial Registry (or, in the Expedited Cases List, to the Associate</w:t>
      </w:r>
      <w:r w:rsidR="008A064D" w:rsidRPr="00D51192">
        <w:rPr>
          <w:rFonts w:cs="Arial"/>
        </w:rPr>
        <w:t>s</w:t>
      </w:r>
      <w:r w:rsidRPr="00D51192">
        <w:rPr>
          <w:rFonts w:cs="Arial"/>
        </w:rPr>
        <w:t xml:space="preserve"> to the Commercial Judicial Registrars) with the subject heading “Request for Judicial Resolution Conference”. The email must briefly explain why a Judicial Resolution Conference is appropriate in the circumstances. </w:t>
      </w:r>
    </w:p>
    <w:p w:rsidR="00214E29" w:rsidRPr="00D51192" w:rsidRDefault="00214E29" w:rsidP="00214E29">
      <w:pPr>
        <w:pStyle w:val="Sub-numberedparagraph"/>
        <w:spacing w:line="276" w:lineRule="auto"/>
        <w:ind w:left="567" w:hanging="567"/>
        <w:jc w:val="both"/>
        <w:rPr>
          <w:rFonts w:cs="Arial"/>
        </w:rPr>
      </w:pPr>
      <w:r w:rsidRPr="00D51192">
        <w:rPr>
          <w:rFonts w:cs="Arial"/>
        </w:rPr>
        <w:t>The parties themselves, or a representative of a corporate party with full authority to settle the proceeding at any amount, must personally attend a Judicial Resolution Conference. Orders may be made against any party who fails to personally attend a Judicial Resolution Conference without prior leave. Those orders may include the making of adverse costs orders or the giving of judgment. The failure of a party to attend a Judicial Resolution Conference leads to significant wasted expense and time for both the Court and the other parties to the proceeding. This will be taken into account in determining the appropriate orders to be made.</w:t>
      </w:r>
    </w:p>
    <w:p w:rsidR="00214E29" w:rsidRPr="00D51192" w:rsidRDefault="00214E29" w:rsidP="00214E29">
      <w:pPr>
        <w:pStyle w:val="Sub-numberedparagraph"/>
        <w:spacing w:line="276" w:lineRule="auto"/>
        <w:ind w:left="567" w:hanging="567"/>
        <w:jc w:val="both"/>
        <w:rPr>
          <w:rFonts w:cs="Arial"/>
        </w:rPr>
      </w:pPr>
      <w:r w:rsidRPr="00D51192">
        <w:rPr>
          <w:rFonts w:cs="Arial"/>
        </w:rPr>
        <w:t>An Information Sheet on Judicial Resolution Conferences has been prepared by the Court and is available</w:t>
      </w:r>
      <w:r w:rsidR="00B82C60">
        <w:rPr>
          <w:rFonts w:cs="Arial"/>
        </w:rPr>
        <w:t xml:space="preserve"> on the County Court website</w:t>
      </w:r>
      <w:r w:rsidRPr="00D51192">
        <w:rPr>
          <w:rFonts w:cs="Arial"/>
        </w:rPr>
        <w:t xml:space="preserve">. Practitioners are required to provide this Information Sheet to their clients at least seven days prior to the date scheduled for the Judicial Resolution Conference. </w:t>
      </w:r>
    </w:p>
    <w:p w:rsidR="00214E29" w:rsidRPr="00D51192" w:rsidRDefault="00214E29" w:rsidP="00214E29">
      <w:pPr>
        <w:pStyle w:val="Sub-numberedparagraph"/>
        <w:spacing w:line="276" w:lineRule="auto"/>
        <w:ind w:left="567" w:hanging="567"/>
        <w:jc w:val="both"/>
        <w:rPr>
          <w:rFonts w:cs="Arial"/>
        </w:rPr>
      </w:pPr>
      <w:r w:rsidRPr="00D51192">
        <w:rPr>
          <w:rFonts w:cs="Arial"/>
        </w:rPr>
        <w:t xml:space="preserve">Judicial Resolution Conferences will ordinarily be listed to commence at 10.30am. Appropriate arrangements must be made to ensure that parties are able to remain at the Judicial Resolution Conference until at least 4.15pm. </w:t>
      </w:r>
    </w:p>
    <w:p w:rsidR="00214E29" w:rsidRPr="00D51192" w:rsidRDefault="00214E29" w:rsidP="00214E29">
      <w:pPr>
        <w:pStyle w:val="Sub-numberedparagraph"/>
        <w:spacing w:line="276" w:lineRule="auto"/>
        <w:ind w:left="567" w:hanging="567"/>
        <w:jc w:val="both"/>
        <w:rPr>
          <w:rFonts w:cs="Arial"/>
        </w:rPr>
      </w:pPr>
      <w:r w:rsidRPr="00D51192">
        <w:rPr>
          <w:rFonts w:cs="Arial"/>
        </w:rPr>
        <w:t>The Judicial Officer who conducts a Judicial Resolution Conference will not hear the trial of the proceeding or any future interlocutory disputes and will not disclose anything discussed at the Judicial Resolution Conference to any other Judicial Officer.</w:t>
      </w:r>
    </w:p>
    <w:p w:rsidR="00214E29" w:rsidRPr="00D51192" w:rsidRDefault="00214E29" w:rsidP="00214E29">
      <w:pPr>
        <w:pStyle w:val="Sub-numberedparagraph"/>
        <w:numPr>
          <w:ilvl w:val="0"/>
          <w:numId w:val="0"/>
        </w:numPr>
        <w:spacing w:line="276" w:lineRule="auto"/>
        <w:jc w:val="both"/>
        <w:rPr>
          <w:rFonts w:cs="Arial"/>
        </w:rPr>
      </w:pPr>
    </w:p>
    <w:p w:rsidR="00330054" w:rsidRPr="00D51192" w:rsidRDefault="00214E29" w:rsidP="0099382B">
      <w:pPr>
        <w:pStyle w:val="NumberedParagraph"/>
        <w:keepNext/>
        <w:jc w:val="both"/>
        <w:rPr>
          <w:b/>
          <w:sz w:val="24"/>
          <w:szCs w:val="24"/>
        </w:rPr>
      </w:pPr>
      <w:r w:rsidRPr="00D51192">
        <w:rPr>
          <w:b/>
          <w:sz w:val="24"/>
          <w:szCs w:val="24"/>
        </w:rPr>
        <w:t>Applications for leave to cease to act</w:t>
      </w:r>
    </w:p>
    <w:p w:rsidR="00214E29" w:rsidRPr="00D51192" w:rsidRDefault="00214E29" w:rsidP="00214E29">
      <w:pPr>
        <w:pStyle w:val="Sub-numberedparagraph"/>
        <w:spacing w:line="276" w:lineRule="auto"/>
        <w:ind w:left="567" w:hanging="567"/>
        <w:jc w:val="both"/>
        <w:rPr>
          <w:rFonts w:cs="Arial"/>
        </w:rPr>
      </w:pPr>
      <w:r w:rsidRPr="00D51192">
        <w:rPr>
          <w:rFonts w:cs="Arial"/>
        </w:rPr>
        <w:t xml:space="preserve">Guidelines for the making of </w:t>
      </w:r>
      <w:hyperlink r:id="rId34" w:history="1">
        <w:r w:rsidRPr="00D51192">
          <w:rPr>
            <w:rFonts w:cs="Arial"/>
            <w:color w:val="0000FF"/>
            <w:u w:val="single"/>
          </w:rPr>
          <w:t>applications for leave to cease to act</w:t>
        </w:r>
      </w:hyperlink>
      <w:r w:rsidRPr="00D51192">
        <w:rPr>
          <w:rFonts w:cs="Arial"/>
        </w:rPr>
        <w:t xml:space="preserve"> are available on the County Court website. Applications must be made as soon as practicable. An application made within 30 days of a trial is likely to require an appearance and may not be granted.</w:t>
      </w:r>
    </w:p>
    <w:p w:rsidR="008A064D" w:rsidRPr="00D51192" w:rsidRDefault="008A064D" w:rsidP="008A064D">
      <w:pPr>
        <w:pStyle w:val="Sub-numberedparagraph"/>
        <w:numPr>
          <w:ilvl w:val="0"/>
          <w:numId w:val="0"/>
        </w:numPr>
        <w:spacing w:line="276" w:lineRule="auto"/>
        <w:jc w:val="both"/>
        <w:rPr>
          <w:rFonts w:cs="Arial"/>
        </w:rPr>
      </w:pPr>
    </w:p>
    <w:p w:rsidR="00F3785C" w:rsidRPr="00D51192" w:rsidRDefault="003F7D26" w:rsidP="00214E29">
      <w:pPr>
        <w:pStyle w:val="Heading"/>
        <w:shd w:val="clear" w:color="auto" w:fill="D9D9D9" w:themeFill="background1" w:themeFillShade="D9"/>
        <w:spacing w:line="276" w:lineRule="auto"/>
        <w:jc w:val="both"/>
        <w:rPr>
          <w:sz w:val="24"/>
          <w:szCs w:val="24"/>
        </w:rPr>
      </w:pPr>
      <w:bookmarkStart w:id="8" w:name="_Toc3542183"/>
      <w:r w:rsidRPr="00D51192">
        <w:rPr>
          <w:sz w:val="24"/>
          <w:szCs w:val="24"/>
        </w:rPr>
        <w:t>ORDERS ON THE PAPERS</w:t>
      </w:r>
      <w:bookmarkEnd w:id="8"/>
    </w:p>
    <w:p w:rsidR="00F3785C" w:rsidRPr="00D51192" w:rsidRDefault="00F3785C" w:rsidP="00214E29">
      <w:pPr>
        <w:pStyle w:val="ListParagraph"/>
        <w:numPr>
          <w:ilvl w:val="0"/>
          <w:numId w:val="3"/>
        </w:numPr>
        <w:spacing w:after="120" w:line="276" w:lineRule="auto"/>
        <w:contextualSpacing w:val="0"/>
        <w:jc w:val="both"/>
        <w:rPr>
          <w:vanish/>
          <w:szCs w:val="22"/>
        </w:rPr>
      </w:pPr>
    </w:p>
    <w:p w:rsidR="00F3785C" w:rsidRPr="00D51192" w:rsidRDefault="003F7D26" w:rsidP="00214E29">
      <w:pPr>
        <w:pStyle w:val="NumberedParagraph"/>
        <w:spacing w:line="276" w:lineRule="auto"/>
        <w:jc w:val="both"/>
        <w:rPr>
          <w:b/>
          <w:sz w:val="24"/>
          <w:szCs w:val="24"/>
        </w:rPr>
      </w:pPr>
      <w:r w:rsidRPr="00D51192">
        <w:rPr>
          <w:b/>
          <w:sz w:val="24"/>
          <w:szCs w:val="24"/>
        </w:rPr>
        <w:t>Consent orders</w:t>
      </w:r>
    </w:p>
    <w:p w:rsidR="003F7D26" w:rsidRPr="00D51192" w:rsidRDefault="003F7D26" w:rsidP="003F7D26">
      <w:pPr>
        <w:pStyle w:val="Sub-numberedparagraph"/>
        <w:spacing w:line="276" w:lineRule="auto"/>
        <w:ind w:left="567" w:hanging="567"/>
        <w:jc w:val="both"/>
        <w:rPr>
          <w:rFonts w:cs="Arial"/>
        </w:rPr>
      </w:pPr>
      <w:r w:rsidRPr="00D51192">
        <w:rPr>
          <w:rFonts w:cs="Arial"/>
        </w:rPr>
        <w:t xml:space="preserve">Parties are encouraged to agree on interlocutory orders which can be made on the papers wherever possible. </w:t>
      </w:r>
    </w:p>
    <w:p w:rsidR="003F7D26" w:rsidRPr="00D51192" w:rsidRDefault="003F7D26" w:rsidP="003F7D26">
      <w:pPr>
        <w:pStyle w:val="Sub-numberedparagraph"/>
        <w:spacing w:line="276" w:lineRule="auto"/>
        <w:ind w:left="567" w:hanging="567"/>
        <w:jc w:val="both"/>
        <w:rPr>
          <w:rFonts w:cs="Arial"/>
        </w:rPr>
      </w:pPr>
      <w:r w:rsidRPr="00D51192">
        <w:rPr>
          <w:rFonts w:cs="Arial"/>
        </w:rPr>
        <w:t xml:space="preserve">Where orders have been agreed, signed minutes of the proposed consent orders must be emailed to the Commercial Registry (or, in the Expedited Cases List, to the Associates to the Commercial </w:t>
      </w:r>
      <w:r w:rsidRPr="00D51192">
        <w:rPr>
          <w:rFonts w:cs="Arial"/>
        </w:rPr>
        <w:lastRenderedPageBreak/>
        <w:t xml:space="preserve">Judicial Registrars) copied to all parties. The Commercial Registry will manage the referral of the orders and any relevant supporting material to a Commercial Judicial Registrar for consideration and approval. </w:t>
      </w:r>
    </w:p>
    <w:p w:rsidR="00F3785C" w:rsidRPr="00D51192" w:rsidRDefault="003F7D26" w:rsidP="003F7D26">
      <w:pPr>
        <w:pStyle w:val="Sub-numberedparagraph"/>
        <w:spacing w:line="276" w:lineRule="auto"/>
        <w:ind w:left="567" w:hanging="567"/>
        <w:jc w:val="both"/>
        <w:rPr>
          <w:rFonts w:cs="Arial"/>
        </w:rPr>
      </w:pPr>
      <w:r w:rsidRPr="00D51192">
        <w:rPr>
          <w:rFonts w:cs="Arial"/>
        </w:rPr>
        <w:t xml:space="preserve">The Commercial Judicial Registrar will make an appropriate Order in light of the material submitted. The Order will then be published on </w:t>
      </w:r>
      <w:hyperlink r:id="rId35" w:history="1">
        <w:r w:rsidRPr="00D51192">
          <w:rPr>
            <w:rFonts w:cs="Arial"/>
            <w:color w:val="0000FF"/>
            <w:u w:val="single"/>
          </w:rPr>
          <w:t>CourtConnect</w:t>
        </w:r>
      </w:hyperlink>
      <w:r w:rsidRPr="00D51192">
        <w:rPr>
          <w:rFonts w:cs="Arial"/>
        </w:rPr>
        <w:t>. Orders will only be emailed to the parties if the proceeding was commenced on or after 1 January 2017.</w:t>
      </w:r>
    </w:p>
    <w:p w:rsidR="00275A32" w:rsidRPr="00D51192" w:rsidRDefault="00275A32" w:rsidP="00275A32">
      <w:pPr>
        <w:pStyle w:val="Sub-numberedparagraph"/>
        <w:numPr>
          <w:ilvl w:val="0"/>
          <w:numId w:val="0"/>
        </w:numPr>
        <w:spacing w:line="276" w:lineRule="auto"/>
        <w:jc w:val="both"/>
        <w:rPr>
          <w:rFonts w:cs="Arial"/>
        </w:rPr>
      </w:pPr>
    </w:p>
    <w:p w:rsidR="0021527F" w:rsidRPr="00D51192" w:rsidRDefault="003F7D26" w:rsidP="00214E29">
      <w:pPr>
        <w:pStyle w:val="NumberedParagraph"/>
        <w:spacing w:line="276" w:lineRule="auto"/>
        <w:jc w:val="both"/>
        <w:rPr>
          <w:b/>
          <w:sz w:val="24"/>
          <w:szCs w:val="24"/>
        </w:rPr>
      </w:pPr>
      <w:r w:rsidRPr="00D51192">
        <w:rPr>
          <w:b/>
          <w:sz w:val="24"/>
          <w:szCs w:val="24"/>
        </w:rPr>
        <w:t>Ex parte applications</w:t>
      </w:r>
    </w:p>
    <w:p w:rsidR="003F7D26" w:rsidRPr="00D51192" w:rsidRDefault="00275A32" w:rsidP="00275A32">
      <w:pPr>
        <w:pStyle w:val="Sub-numberedparagraph"/>
        <w:spacing w:line="276" w:lineRule="auto"/>
        <w:ind w:left="567" w:hanging="567"/>
        <w:jc w:val="both"/>
        <w:rPr>
          <w:rFonts w:cs="Arial"/>
        </w:rPr>
      </w:pPr>
      <w:r w:rsidRPr="00D51192">
        <w:rPr>
          <w:rFonts w:cs="Arial"/>
        </w:rPr>
        <w:t>The following ex parte applications are generally determined on the papers:</w:t>
      </w:r>
    </w:p>
    <w:p w:rsidR="00275A32" w:rsidRPr="00D51192" w:rsidRDefault="00275A32" w:rsidP="0063110C">
      <w:pPr>
        <w:pStyle w:val="ListParagraph"/>
        <w:numPr>
          <w:ilvl w:val="2"/>
          <w:numId w:val="30"/>
        </w:numPr>
        <w:spacing w:after="240" w:line="276" w:lineRule="auto"/>
        <w:ind w:left="993" w:hanging="437"/>
        <w:contextualSpacing w:val="0"/>
        <w:jc w:val="both"/>
        <w:rPr>
          <w:rFonts w:cs="Arial"/>
          <w:szCs w:val="22"/>
        </w:rPr>
      </w:pPr>
      <w:r w:rsidRPr="00D51192">
        <w:rPr>
          <w:rFonts w:cs="Arial"/>
          <w:szCs w:val="22"/>
        </w:rPr>
        <w:t>substituted service;</w:t>
      </w:r>
    </w:p>
    <w:p w:rsidR="00275A32" w:rsidRPr="00D51192" w:rsidRDefault="00275A32" w:rsidP="0063110C">
      <w:pPr>
        <w:pStyle w:val="ListParagraph"/>
        <w:numPr>
          <w:ilvl w:val="2"/>
          <w:numId w:val="30"/>
        </w:numPr>
        <w:spacing w:after="240" w:line="276" w:lineRule="auto"/>
        <w:ind w:left="993" w:hanging="437"/>
        <w:contextualSpacing w:val="0"/>
        <w:jc w:val="both"/>
        <w:rPr>
          <w:rFonts w:cs="Arial"/>
          <w:szCs w:val="22"/>
        </w:rPr>
      </w:pPr>
      <w:r w:rsidRPr="00D51192">
        <w:rPr>
          <w:rFonts w:cs="Arial"/>
          <w:szCs w:val="22"/>
        </w:rPr>
        <w:t>extensions  of writs;</w:t>
      </w:r>
    </w:p>
    <w:p w:rsidR="00275A32" w:rsidRPr="00D51192" w:rsidRDefault="00275A32" w:rsidP="0063110C">
      <w:pPr>
        <w:pStyle w:val="ListParagraph"/>
        <w:numPr>
          <w:ilvl w:val="2"/>
          <w:numId w:val="30"/>
        </w:numPr>
        <w:spacing w:after="240" w:line="276" w:lineRule="auto"/>
        <w:ind w:left="993" w:hanging="437"/>
        <w:contextualSpacing w:val="0"/>
        <w:jc w:val="both"/>
        <w:rPr>
          <w:rFonts w:cs="Arial"/>
          <w:szCs w:val="22"/>
        </w:rPr>
      </w:pPr>
      <w:r w:rsidRPr="00D51192">
        <w:rPr>
          <w:rFonts w:cs="Arial"/>
          <w:szCs w:val="22"/>
        </w:rPr>
        <w:t>reinstatement of proceedings;</w:t>
      </w:r>
    </w:p>
    <w:p w:rsidR="00275A32" w:rsidRPr="00D51192" w:rsidRDefault="00275A32" w:rsidP="0063110C">
      <w:pPr>
        <w:pStyle w:val="ListParagraph"/>
        <w:numPr>
          <w:ilvl w:val="2"/>
          <w:numId w:val="30"/>
        </w:numPr>
        <w:spacing w:after="240" w:line="276" w:lineRule="auto"/>
        <w:ind w:left="993" w:hanging="437"/>
        <w:contextualSpacing w:val="0"/>
        <w:jc w:val="both"/>
        <w:rPr>
          <w:rFonts w:cs="Arial"/>
          <w:szCs w:val="22"/>
        </w:rPr>
      </w:pPr>
      <w:r w:rsidRPr="00D51192">
        <w:rPr>
          <w:rFonts w:cs="Arial"/>
          <w:szCs w:val="22"/>
        </w:rPr>
        <w:t xml:space="preserve">judgment under section 28R of the </w:t>
      </w:r>
      <w:r w:rsidRPr="00D51192">
        <w:rPr>
          <w:rFonts w:cs="Arial"/>
          <w:i/>
          <w:szCs w:val="22"/>
        </w:rPr>
        <w:t xml:space="preserve">Building and Construction Industry Security of Payment Act 2002 </w:t>
      </w:r>
      <w:r w:rsidRPr="00D51192">
        <w:rPr>
          <w:rFonts w:cs="Arial"/>
          <w:szCs w:val="22"/>
        </w:rPr>
        <w:t>(Vic);</w:t>
      </w:r>
    </w:p>
    <w:p w:rsidR="00275A32" w:rsidRPr="00D51192" w:rsidRDefault="00275A32" w:rsidP="0063110C">
      <w:pPr>
        <w:pStyle w:val="ListParagraph"/>
        <w:numPr>
          <w:ilvl w:val="2"/>
          <w:numId w:val="30"/>
        </w:numPr>
        <w:spacing w:after="240" w:line="276" w:lineRule="auto"/>
        <w:ind w:left="993" w:hanging="437"/>
        <w:contextualSpacing w:val="0"/>
        <w:jc w:val="both"/>
        <w:rPr>
          <w:rFonts w:cs="Arial"/>
          <w:szCs w:val="22"/>
        </w:rPr>
      </w:pPr>
      <w:r w:rsidRPr="00D51192">
        <w:rPr>
          <w:rFonts w:cs="Arial"/>
          <w:szCs w:val="22"/>
        </w:rPr>
        <w:t>leave to file and serve a garnishee summons;</w:t>
      </w:r>
    </w:p>
    <w:p w:rsidR="00275A32" w:rsidRPr="00D51192" w:rsidRDefault="00275A32" w:rsidP="0063110C">
      <w:pPr>
        <w:pStyle w:val="ListParagraph"/>
        <w:numPr>
          <w:ilvl w:val="2"/>
          <w:numId w:val="30"/>
        </w:numPr>
        <w:spacing w:after="240" w:line="276" w:lineRule="auto"/>
        <w:ind w:left="993" w:hanging="437"/>
        <w:contextualSpacing w:val="0"/>
        <w:jc w:val="both"/>
        <w:rPr>
          <w:rFonts w:cs="Arial"/>
          <w:szCs w:val="22"/>
        </w:rPr>
      </w:pPr>
      <w:r w:rsidRPr="00D51192">
        <w:rPr>
          <w:rFonts w:cs="Arial"/>
          <w:szCs w:val="22"/>
        </w:rPr>
        <w:t>an extension of a warrant;</w:t>
      </w:r>
    </w:p>
    <w:p w:rsidR="00275A32" w:rsidRPr="00D51192" w:rsidRDefault="00275A32" w:rsidP="0063110C">
      <w:pPr>
        <w:pStyle w:val="ListParagraph"/>
        <w:numPr>
          <w:ilvl w:val="2"/>
          <w:numId w:val="30"/>
        </w:numPr>
        <w:spacing w:after="240" w:line="276" w:lineRule="auto"/>
        <w:ind w:left="993" w:hanging="437"/>
        <w:contextualSpacing w:val="0"/>
        <w:jc w:val="both"/>
        <w:rPr>
          <w:rFonts w:cs="Arial"/>
          <w:szCs w:val="22"/>
        </w:rPr>
      </w:pPr>
      <w:r w:rsidRPr="00D51192">
        <w:rPr>
          <w:rFonts w:cs="Arial"/>
          <w:szCs w:val="22"/>
        </w:rPr>
        <w:t>dispensation with the requirement under Rule 69.06(4) of the Rules to personally serve an advertisement on the judgment debtor not less than 14 days before the auction;</w:t>
      </w:r>
    </w:p>
    <w:p w:rsidR="00275A32" w:rsidRPr="00D51192" w:rsidRDefault="00275A32" w:rsidP="0063110C">
      <w:pPr>
        <w:pStyle w:val="ListParagraph"/>
        <w:numPr>
          <w:ilvl w:val="2"/>
          <w:numId w:val="30"/>
        </w:numPr>
        <w:spacing w:after="240" w:line="276" w:lineRule="auto"/>
        <w:ind w:left="993" w:hanging="437"/>
        <w:contextualSpacing w:val="0"/>
        <w:jc w:val="both"/>
        <w:rPr>
          <w:rFonts w:cs="Arial"/>
          <w:szCs w:val="22"/>
        </w:rPr>
      </w:pPr>
      <w:r w:rsidRPr="00D51192">
        <w:rPr>
          <w:rFonts w:cs="Arial"/>
          <w:szCs w:val="22"/>
        </w:rPr>
        <w:t xml:space="preserve">leave to appear in </w:t>
      </w:r>
      <w:r w:rsidRPr="00D51192">
        <w:rPr>
          <w:rFonts w:cs="Arial"/>
          <w:i/>
          <w:szCs w:val="22"/>
        </w:rPr>
        <w:t>Instruments Act 1958</w:t>
      </w:r>
      <w:r w:rsidRPr="00D51192">
        <w:rPr>
          <w:rFonts w:cs="Arial"/>
          <w:szCs w:val="22"/>
        </w:rPr>
        <w:t xml:space="preserve"> (Vic) proceedings; and</w:t>
      </w:r>
    </w:p>
    <w:p w:rsidR="00275A32" w:rsidRPr="00D51192" w:rsidRDefault="00275A32" w:rsidP="0063110C">
      <w:pPr>
        <w:pStyle w:val="ListParagraph"/>
        <w:numPr>
          <w:ilvl w:val="2"/>
          <w:numId w:val="30"/>
        </w:numPr>
        <w:spacing w:after="240" w:line="276" w:lineRule="auto"/>
        <w:ind w:left="993" w:hanging="437"/>
        <w:contextualSpacing w:val="0"/>
        <w:jc w:val="both"/>
        <w:rPr>
          <w:rFonts w:cs="Arial"/>
          <w:szCs w:val="22"/>
        </w:rPr>
      </w:pPr>
      <w:r w:rsidRPr="00D51192">
        <w:rPr>
          <w:rFonts w:cs="Arial"/>
          <w:szCs w:val="22"/>
        </w:rPr>
        <w:t>leave to cease to act.</w:t>
      </w:r>
    </w:p>
    <w:p w:rsidR="00275A32" w:rsidRPr="00D51192" w:rsidRDefault="00275A32" w:rsidP="00275A32">
      <w:pPr>
        <w:pStyle w:val="Sub-numberedparagraph"/>
        <w:spacing w:line="276" w:lineRule="auto"/>
        <w:ind w:left="567" w:hanging="567"/>
        <w:jc w:val="both"/>
        <w:rPr>
          <w:rFonts w:cs="Arial"/>
        </w:rPr>
      </w:pPr>
      <w:r w:rsidRPr="00D51192">
        <w:rPr>
          <w:rFonts w:cs="Arial"/>
        </w:rPr>
        <w:t xml:space="preserve">Guidelines for the making of these applications are available on the County Court </w:t>
      </w:r>
      <w:hyperlink r:id="rId36" w:history="1">
        <w:r w:rsidRPr="00D51192">
          <w:rPr>
            <w:rFonts w:cs="Arial"/>
            <w:color w:val="0000FF"/>
            <w:u w:val="single"/>
          </w:rPr>
          <w:t>website</w:t>
        </w:r>
      </w:hyperlink>
      <w:r w:rsidRPr="00D51192">
        <w:rPr>
          <w:rFonts w:cs="Arial"/>
        </w:rPr>
        <w:t>.</w:t>
      </w:r>
    </w:p>
    <w:p w:rsidR="00275A32" w:rsidRPr="00D51192" w:rsidRDefault="00275A32" w:rsidP="00275A32">
      <w:pPr>
        <w:pStyle w:val="NumberedParagraph"/>
        <w:numPr>
          <w:ilvl w:val="0"/>
          <w:numId w:val="0"/>
        </w:numPr>
        <w:spacing w:line="276" w:lineRule="auto"/>
        <w:ind w:left="360" w:hanging="360"/>
        <w:jc w:val="both"/>
        <w:rPr>
          <w:b/>
          <w:sz w:val="24"/>
          <w:szCs w:val="24"/>
        </w:rPr>
      </w:pPr>
    </w:p>
    <w:p w:rsidR="00F3785C" w:rsidRPr="00D51192" w:rsidRDefault="00275A32" w:rsidP="00275A32">
      <w:pPr>
        <w:pStyle w:val="NumberedParagraph"/>
        <w:spacing w:line="276" w:lineRule="auto"/>
        <w:jc w:val="both"/>
        <w:rPr>
          <w:b/>
          <w:sz w:val="24"/>
          <w:szCs w:val="24"/>
        </w:rPr>
      </w:pPr>
      <w:r w:rsidRPr="00D51192">
        <w:rPr>
          <w:b/>
          <w:sz w:val="24"/>
          <w:szCs w:val="24"/>
        </w:rPr>
        <w:t>Other applications</w:t>
      </w:r>
    </w:p>
    <w:p w:rsidR="0032176D" w:rsidRPr="00D51192" w:rsidRDefault="0032176D" w:rsidP="0032176D">
      <w:pPr>
        <w:pStyle w:val="Highlight2"/>
        <w:rPr>
          <w:sz w:val="22"/>
          <w:szCs w:val="22"/>
        </w:rPr>
      </w:pPr>
      <w:r w:rsidRPr="00D51192">
        <w:rPr>
          <w:sz w:val="22"/>
          <w:szCs w:val="22"/>
        </w:rPr>
        <w:t xml:space="preserve">There may be other circumstances in which it is appropriate for an interlocutory issue to be resolved on the papers, even where it is not by consent. The Division will be flexible with its procedures where it is proportionate and fair to do so. </w:t>
      </w:r>
    </w:p>
    <w:p w:rsidR="00275A32" w:rsidRPr="00D51192" w:rsidRDefault="00275A32" w:rsidP="00275A32">
      <w:pPr>
        <w:pStyle w:val="Sub-numberedparagraph"/>
        <w:spacing w:line="276" w:lineRule="auto"/>
        <w:ind w:left="567" w:hanging="567"/>
        <w:jc w:val="both"/>
        <w:rPr>
          <w:rFonts w:cs="Arial"/>
        </w:rPr>
      </w:pPr>
      <w:r w:rsidRPr="00D51192">
        <w:rPr>
          <w:rFonts w:cs="Arial"/>
        </w:rPr>
        <w:t xml:space="preserve">Issues which may be appropriate for determination on the papers include applications for leave to file and serve interrogatories, notifications of bankruptcy or liquidation, applications to give evidence by video link and applications to give evidence by witness statement. </w:t>
      </w:r>
    </w:p>
    <w:p w:rsidR="00CA22C9" w:rsidRPr="00D51192" w:rsidRDefault="00275A32" w:rsidP="00275A32">
      <w:pPr>
        <w:pStyle w:val="Sub-numberedparagraph"/>
        <w:spacing w:line="276" w:lineRule="auto"/>
        <w:ind w:left="567" w:hanging="567"/>
        <w:jc w:val="both"/>
        <w:rPr>
          <w:rFonts w:cs="Arial"/>
        </w:rPr>
      </w:pPr>
      <w:r w:rsidRPr="00D51192">
        <w:rPr>
          <w:rFonts w:cs="Arial"/>
        </w:rPr>
        <w:t>If you wish to have an issue determined on the papers, you must:</w:t>
      </w:r>
    </w:p>
    <w:p w:rsidR="00275A32" w:rsidRPr="00D51192" w:rsidRDefault="00275A32" w:rsidP="0063110C">
      <w:pPr>
        <w:pStyle w:val="ListParagraph"/>
        <w:numPr>
          <w:ilvl w:val="2"/>
          <w:numId w:val="31"/>
        </w:numPr>
        <w:spacing w:after="240" w:line="276" w:lineRule="auto"/>
        <w:ind w:left="993" w:hanging="437"/>
        <w:contextualSpacing w:val="0"/>
        <w:jc w:val="both"/>
        <w:rPr>
          <w:rFonts w:cs="Arial"/>
          <w:szCs w:val="22"/>
        </w:rPr>
      </w:pPr>
      <w:r w:rsidRPr="00D51192">
        <w:rPr>
          <w:rFonts w:cs="Arial"/>
          <w:szCs w:val="22"/>
        </w:rPr>
        <w:t>email the Commercial Registry (or, in the Expedited Cases List, to the Associates to the Commercial Judicial Registrars), copied to all parties, with the subject “[Urgent] Request for Orders on the Papers”;</w:t>
      </w:r>
    </w:p>
    <w:p w:rsidR="00275A32" w:rsidRPr="00D51192" w:rsidRDefault="00275A32" w:rsidP="0063110C">
      <w:pPr>
        <w:pStyle w:val="ListParagraph"/>
        <w:numPr>
          <w:ilvl w:val="2"/>
          <w:numId w:val="31"/>
        </w:numPr>
        <w:spacing w:after="240" w:line="276" w:lineRule="auto"/>
        <w:ind w:left="993" w:hanging="437"/>
        <w:contextualSpacing w:val="0"/>
        <w:jc w:val="both"/>
        <w:rPr>
          <w:rFonts w:cs="Arial"/>
          <w:szCs w:val="22"/>
        </w:rPr>
      </w:pPr>
      <w:r w:rsidRPr="00D51192">
        <w:rPr>
          <w:rFonts w:cs="Arial"/>
          <w:szCs w:val="22"/>
        </w:rPr>
        <w:lastRenderedPageBreak/>
        <w:t>clearly explain in your email the nature of the interlocutory issue and the reasons why it is proportionate or otherwise appropriate that it be determined on the papers.</w:t>
      </w:r>
    </w:p>
    <w:p w:rsidR="00275A32" w:rsidRPr="00D51192" w:rsidRDefault="00275A32" w:rsidP="00275A32">
      <w:pPr>
        <w:pStyle w:val="Sub-numberedparagraph"/>
        <w:spacing w:line="276" w:lineRule="auto"/>
        <w:ind w:left="567" w:hanging="567"/>
        <w:jc w:val="both"/>
        <w:rPr>
          <w:rFonts w:cs="Arial"/>
        </w:rPr>
      </w:pPr>
      <w:r w:rsidRPr="00D51192">
        <w:rPr>
          <w:rFonts w:cs="Arial"/>
        </w:rPr>
        <w:t>The Court will advise the procedures for resolution of the issue by return email. Typically either:</w:t>
      </w:r>
    </w:p>
    <w:p w:rsidR="0032176D" w:rsidRPr="00D51192" w:rsidRDefault="0032176D" w:rsidP="006F1534">
      <w:pPr>
        <w:pStyle w:val="ListParagraph"/>
        <w:numPr>
          <w:ilvl w:val="2"/>
          <w:numId w:val="32"/>
        </w:numPr>
        <w:spacing w:after="240" w:line="276" w:lineRule="auto"/>
        <w:ind w:left="993" w:hanging="437"/>
        <w:contextualSpacing w:val="0"/>
        <w:jc w:val="both"/>
        <w:rPr>
          <w:rFonts w:cs="Arial"/>
          <w:szCs w:val="22"/>
        </w:rPr>
      </w:pPr>
      <w:r w:rsidRPr="00D51192">
        <w:rPr>
          <w:rFonts w:cs="Arial"/>
          <w:szCs w:val="22"/>
        </w:rPr>
        <w:t>proposed orders will be provided, with time for objection by either side;</w:t>
      </w:r>
    </w:p>
    <w:p w:rsidR="0032176D" w:rsidRPr="00D51192" w:rsidRDefault="0032176D" w:rsidP="006F1534">
      <w:pPr>
        <w:pStyle w:val="ListParagraph"/>
        <w:numPr>
          <w:ilvl w:val="2"/>
          <w:numId w:val="32"/>
        </w:numPr>
        <w:spacing w:after="240" w:line="276" w:lineRule="auto"/>
        <w:ind w:left="993" w:hanging="437"/>
        <w:contextualSpacing w:val="0"/>
        <w:jc w:val="both"/>
        <w:rPr>
          <w:rFonts w:cs="Arial"/>
          <w:szCs w:val="22"/>
        </w:rPr>
      </w:pPr>
      <w:r w:rsidRPr="00D51192">
        <w:rPr>
          <w:rFonts w:cs="Arial"/>
          <w:szCs w:val="22"/>
        </w:rPr>
        <w:t>time will be provided for affidavits and submissions by either side, with a determination shortly afterwards; or</w:t>
      </w:r>
    </w:p>
    <w:p w:rsidR="00275A32" w:rsidRPr="00D51192" w:rsidRDefault="0032176D" w:rsidP="006F1534">
      <w:pPr>
        <w:pStyle w:val="ListParagraph"/>
        <w:numPr>
          <w:ilvl w:val="2"/>
          <w:numId w:val="32"/>
        </w:numPr>
        <w:spacing w:after="240" w:line="276" w:lineRule="auto"/>
        <w:ind w:left="993" w:hanging="437"/>
        <w:contextualSpacing w:val="0"/>
        <w:jc w:val="both"/>
        <w:rPr>
          <w:rFonts w:cs="Arial"/>
          <w:szCs w:val="22"/>
        </w:rPr>
      </w:pPr>
      <w:r w:rsidRPr="00D51192">
        <w:rPr>
          <w:rFonts w:cs="Arial"/>
          <w:szCs w:val="22"/>
        </w:rPr>
        <w:t>the proceeding will be listed for a directions hearing.</w:t>
      </w:r>
    </w:p>
    <w:p w:rsidR="00A41DD0" w:rsidRPr="00D51192" w:rsidRDefault="00A41DD0" w:rsidP="00A41DD0">
      <w:pPr>
        <w:spacing w:after="240" w:line="276" w:lineRule="auto"/>
        <w:jc w:val="both"/>
        <w:rPr>
          <w:rFonts w:cs="Arial"/>
          <w:szCs w:val="22"/>
        </w:rPr>
      </w:pPr>
    </w:p>
    <w:p w:rsidR="00F3785C" w:rsidRPr="00D51192" w:rsidRDefault="009E05F3" w:rsidP="00214E29">
      <w:pPr>
        <w:pStyle w:val="Heading"/>
        <w:shd w:val="clear" w:color="auto" w:fill="D9D9D9" w:themeFill="background1" w:themeFillShade="D9"/>
        <w:spacing w:line="276" w:lineRule="auto"/>
        <w:jc w:val="both"/>
        <w:rPr>
          <w:sz w:val="24"/>
          <w:szCs w:val="24"/>
        </w:rPr>
      </w:pPr>
      <w:bookmarkStart w:id="9" w:name="_Toc3542184"/>
      <w:r w:rsidRPr="00D51192">
        <w:rPr>
          <w:sz w:val="24"/>
          <w:szCs w:val="24"/>
        </w:rPr>
        <w:t>INTERLOCUTORY DISPUTES</w:t>
      </w:r>
      <w:bookmarkEnd w:id="9"/>
    </w:p>
    <w:p w:rsidR="00F3785C" w:rsidRPr="00D51192" w:rsidRDefault="00F3785C" w:rsidP="00214E29">
      <w:pPr>
        <w:pStyle w:val="ListParagraph"/>
        <w:numPr>
          <w:ilvl w:val="0"/>
          <w:numId w:val="3"/>
        </w:numPr>
        <w:spacing w:after="120" w:line="276" w:lineRule="auto"/>
        <w:contextualSpacing w:val="0"/>
        <w:jc w:val="both"/>
        <w:rPr>
          <w:vanish/>
          <w:szCs w:val="22"/>
        </w:rPr>
      </w:pPr>
    </w:p>
    <w:p w:rsidR="009E05F3" w:rsidRPr="00D51192" w:rsidRDefault="009E05F3" w:rsidP="009E05F3">
      <w:pPr>
        <w:pStyle w:val="Highlight2"/>
        <w:rPr>
          <w:b/>
        </w:rPr>
      </w:pPr>
      <w:r w:rsidRPr="00D51192">
        <w:rPr>
          <w:b/>
        </w:rPr>
        <w:t>Summons generally not required</w:t>
      </w:r>
    </w:p>
    <w:p w:rsidR="009E05F3" w:rsidRPr="00D51192" w:rsidRDefault="009E05F3" w:rsidP="009E05F3">
      <w:pPr>
        <w:pStyle w:val="Highlight2"/>
        <w:rPr>
          <w:sz w:val="22"/>
          <w:szCs w:val="22"/>
        </w:rPr>
      </w:pPr>
      <w:r w:rsidRPr="00D51192">
        <w:rPr>
          <w:sz w:val="22"/>
          <w:szCs w:val="22"/>
        </w:rPr>
        <w:t xml:space="preserve">In most interlocutory disputes, an application in relation to an interlocutory dispute may be made by emailing a completed “Request for Directions Hearing” form to the Commercial Registry (or, in the Expedited Cases List, to the Associates to the Commercial Judicial Registrars), copied to all parties. </w:t>
      </w:r>
    </w:p>
    <w:p w:rsidR="009E05F3" w:rsidRPr="00D51192" w:rsidRDefault="009E05F3" w:rsidP="009E05F3">
      <w:pPr>
        <w:pStyle w:val="Highlight2"/>
        <w:rPr>
          <w:sz w:val="22"/>
          <w:szCs w:val="22"/>
        </w:rPr>
      </w:pPr>
      <w:r w:rsidRPr="00D51192">
        <w:rPr>
          <w:sz w:val="22"/>
          <w:szCs w:val="22"/>
        </w:rPr>
        <w:t>No additional fee is payable for these applications.</w:t>
      </w:r>
    </w:p>
    <w:p w:rsidR="00F3785C" w:rsidRPr="00D51192" w:rsidRDefault="009E05F3" w:rsidP="0057535C">
      <w:pPr>
        <w:pStyle w:val="NumberedParagraph"/>
        <w:spacing w:line="276" w:lineRule="auto"/>
        <w:jc w:val="both"/>
        <w:rPr>
          <w:b/>
          <w:sz w:val="24"/>
          <w:szCs w:val="24"/>
        </w:rPr>
      </w:pPr>
      <w:r w:rsidRPr="00D51192">
        <w:rPr>
          <w:b/>
          <w:sz w:val="24"/>
          <w:szCs w:val="24"/>
        </w:rPr>
        <w:t>Overview</w:t>
      </w:r>
    </w:p>
    <w:p w:rsidR="0057535C" w:rsidRPr="00D51192" w:rsidRDefault="0057535C" w:rsidP="0057535C">
      <w:pPr>
        <w:pStyle w:val="Sub-numberedparagraph"/>
        <w:spacing w:line="276" w:lineRule="auto"/>
        <w:ind w:left="567" w:hanging="567"/>
        <w:jc w:val="both"/>
        <w:rPr>
          <w:rFonts w:cs="Arial"/>
        </w:rPr>
      </w:pPr>
      <w:r w:rsidRPr="00D51192">
        <w:rPr>
          <w:rFonts w:cs="Arial"/>
        </w:rPr>
        <w:t>The parties must cooperate in the resolution of interlocutory matters so as to minimise the need for the Court’s intervention prior to trial. Except in cases of exceptional urgency, an interlocutory application must not be brought without first attempting to resolve the dispute by communicating with the other parties to the proceeding.</w:t>
      </w:r>
    </w:p>
    <w:p w:rsidR="0057535C" w:rsidRPr="00D51192" w:rsidRDefault="0057535C" w:rsidP="0057535C">
      <w:pPr>
        <w:pStyle w:val="Sub-numberedparagraph"/>
        <w:spacing w:line="276" w:lineRule="auto"/>
        <w:ind w:left="567" w:hanging="567"/>
        <w:jc w:val="both"/>
        <w:rPr>
          <w:rFonts w:cs="Arial"/>
        </w:rPr>
      </w:pPr>
      <w:r w:rsidRPr="00D51192">
        <w:rPr>
          <w:rFonts w:cs="Arial"/>
        </w:rPr>
        <w:t>A summons is required in the following situations:</w:t>
      </w:r>
    </w:p>
    <w:p w:rsidR="0057535C" w:rsidRPr="00D51192" w:rsidRDefault="0057535C" w:rsidP="006F1534">
      <w:pPr>
        <w:pStyle w:val="ListParagraph"/>
        <w:numPr>
          <w:ilvl w:val="2"/>
          <w:numId w:val="33"/>
        </w:numPr>
        <w:spacing w:after="240" w:line="276" w:lineRule="auto"/>
        <w:ind w:left="993" w:hanging="437"/>
        <w:contextualSpacing w:val="0"/>
        <w:jc w:val="both"/>
        <w:rPr>
          <w:rFonts w:cs="Arial"/>
          <w:szCs w:val="22"/>
        </w:rPr>
      </w:pPr>
      <w:r w:rsidRPr="00D51192">
        <w:rPr>
          <w:rFonts w:cs="Arial"/>
          <w:szCs w:val="22"/>
        </w:rPr>
        <w:t>an application for judgment (for example: summary judgment, judgment for non-compliance with a Court Order);</w:t>
      </w:r>
    </w:p>
    <w:p w:rsidR="0057535C" w:rsidRPr="00D51192" w:rsidRDefault="0057535C" w:rsidP="006F1534">
      <w:pPr>
        <w:pStyle w:val="ListParagraph"/>
        <w:numPr>
          <w:ilvl w:val="2"/>
          <w:numId w:val="33"/>
        </w:numPr>
        <w:spacing w:after="240" w:line="276" w:lineRule="auto"/>
        <w:ind w:left="993" w:hanging="437"/>
        <w:contextualSpacing w:val="0"/>
        <w:jc w:val="both"/>
        <w:rPr>
          <w:rFonts w:cs="Arial"/>
          <w:szCs w:val="22"/>
        </w:rPr>
      </w:pPr>
      <w:r w:rsidRPr="00D51192">
        <w:rPr>
          <w:rFonts w:cs="Arial"/>
          <w:szCs w:val="22"/>
        </w:rPr>
        <w:t>an application to permanently stay a proceeding (including domestic building proceedings);</w:t>
      </w:r>
    </w:p>
    <w:p w:rsidR="0057535C" w:rsidRPr="00D51192" w:rsidRDefault="0057535C" w:rsidP="006F1534">
      <w:pPr>
        <w:pStyle w:val="ListParagraph"/>
        <w:numPr>
          <w:ilvl w:val="2"/>
          <w:numId w:val="33"/>
        </w:numPr>
        <w:spacing w:after="240" w:line="276" w:lineRule="auto"/>
        <w:ind w:left="993" w:hanging="437"/>
        <w:contextualSpacing w:val="0"/>
        <w:jc w:val="both"/>
        <w:rPr>
          <w:rFonts w:cs="Arial"/>
          <w:szCs w:val="22"/>
        </w:rPr>
      </w:pPr>
      <w:r w:rsidRPr="00D51192">
        <w:rPr>
          <w:rFonts w:cs="Arial"/>
          <w:szCs w:val="22"/>
        </w:rPr>
        <w:t>an application to add or remove a party;</w:t>
      </w:r>
    </w:p>
    <w:p w:rsidR="0057535C" w:rsidRPr="00D51192" w:rsidRDefault="0057535C" w:rsidP="006F1534">
      <w:pPr>
        <w:pStyle w:val="ListParagraph"/>
        <w:numPr>
          <w:ilvl w:val="2"/>
          <w:numId w:val="33"/>
        </w:numPr>
        <w:spacing w:after="240" w:line="276" w:lineRule="auto"/>
        <w:ind w:left="993" w:hanging="437"/>
        <w:contextualSpacing w:val="0"/>
        <w:jc w:val="both"/>
        <w:rPr>
          <w:rFonts w:cs="Arial"/>
          <w:szCs w:val="22"/>
        </w:rPr>
      </w:pPr>
      <w:r w:rsidRPr="00D51192">
        <w:rPr>
          <w:rFonts w:cs="Arial"/>
          <w:szCs w:val="22"/>
        </w:rPr>
        <w:t>an application to file and serve an amended pleading;</w:t>
      </w:r>
    </w:p>
    <w:p w:rsidR="0057535C" w:rsidRPr="00D51192" w:rsidRDefault="0057535C" w:rsidP="006F1534">
      <w:pPr>
        <w:pStyle w:val="ListParagraph"/>
        <w:numPr>
          <w:ilvl w:val="2"/>
          <w:numId w:val="33"/>
        </w:numPr>
        <w:spacing w:after="240" w:line="276" w:lineRule="auto"/>
        <w:ind w:left="993" w:hanging="437"/>
        <w:contextualSpacing w:val="0"/>
        <w:jc w:val="both"/>
        <w:rPr>
          <w:rFonts w:cs="Arial"/>
          <w:szCs w:val="22"/>
        </w:rPr>
      </w:pPr>
      <w:r w:rsidRPr="00D51192">
        <w:rPr>
          <w:rFonts w:cs="Arial"/>
          <w:szCs w:val="22"/>
        </w:rPr>
        <w:t>an application to strike-out the whole or part of a pleading;</w:t>
      </w:r>
    </w:p>
    <w:p w:rsidR="0057535C" w:rsidRPr="00D51192" w:rsidRDefault="0057535C" w:rsidP="006F1534">
      <w:pPr>
        <w:pStyle w:val="ListParagraph"/>
        <w:numPr>
          <w:ilvl w:val="2"/>
          <w:numId w:val="33"/>
        </w:numPr>
        <w:spacing w:after="240" w:line="276" w:lineRule="auto"/>
        <w:ind w:left="993" w:hanging="437"/>
        <w:contextualSpacing w:val="0"/>
        <w:jc w:val="both"/>
        <w:rPr>
          <w:rFonts w:cs="Arial"/>
          <w:szCs w:val="22"/>
        </w:rPr>
      </w:pPr>
      <w:r w:rsidRPr="00D51192">
        <w:rPr>
          <w:rFonts w:cs="Arial"/>
          <w:szCs w:val="22"/>
        </w:rPr>
        <w:t>an application on notice for injunctive relief (including freezing orders);</w:t>
      </w:r>
    </w:p>
    <w:p w:rsidR="0057535C" w:rsidRPr="00D51192" w:rsidRDefault="0057535C" w:rsidP="006F1534">
      <w:pPr>
        <w:pStyle w:val="ListParagraph"/>
        <w:numPr>
          <w:ilvl w:val="2"/>
          <w:numId w:val="33"/>
        </w:numPr>
        <w:spacing w:after="240" w:line="276" w:lineRule="auto"/>
        <w:ind w:left="993" w:hanging="437"/>
        <w:contextualSpacing w:val="0"/>
        <w:jc w:val="both"/>
        <w:rPr>
          <w:rFonts w:cs="Arial"/>
          <w:szCs w:val="22"/>
        </w:rPr>
      </w:pPr>
      <w:r w:rsidRPr="00D51192">
        <w:rPr>
          <w:rFonts w:cs="Arial"/>
          <w:szCs w:val="22"/>
        </w:rPr>
        <w:t xml:space="preserve">an application for orders against a non-party (for example: non-party discovery); </w:t>
      </w:r>
    </w:p>
    <w:p w:rsidR="0057535C" w:rsidRPr="00D51192" w:rsidRDefault="0057535C" w:rsidP="006F1534">
      <w:pPr>
        <w:pStyle w:val="ListParagraph"/>
        <w:numPr>
          <w:ilvl w:val="2"/>
          <w:numId w:val="33"/>
        </w:numPr>
        <w:spacing w:after="240" w:line="276" w:lineRule="auto"/>
        <w:ind w:left="993" w:hanging="437"/>
        <w:contextualSpacing w:val="0"/>
        <w:jc w:val="both"/>
        <w:rPr>
          <w:rFonts w:cs="Arial"/>
          <w:szCs w:val="22"/>
        </w:rPr>
      </w:pPr>
      <w:r w:rsidRPr="00D51192">
        <w:rPr>
          <w:rFonts w:cs="Arial"/>
          <w:szCs w:val="22"/>
        </w:rPr>
        <w:t>an application for security for costs;</w:t>
      </w:r>
    </w:p>
    <w:p w:rsidR="0057535C" w:rsidRPr="00D51192" w:rsidRDefault="0057535C" w:rsidP="006F1534">
      <w:pPr>
        <w:pStyle w:val="ListParagraph"/>
        <w:numPr>
          <w:ilvl w:val="2"/>
          <w:numId w:val="33"/>
        </w:numPr>
        <w:spacing w:after="240" w:line="276" w:lineRule="auto"/>
        <w:ind w:left="993" w:hanging="437"/>
        <w:contextualSpacing w:val="0"/>
        <w:jc w:val="both"/>
        <w:rPr>
          <w:rFonts w:cs="Arial"/>
          <w:szCs w:val="22"/>
        </w:rPr>
      </w:pPr>
      <w:r w:rsidRPr="00D51192">
        <w:rPr>
          <w:rFonts w:cs="Arial"/>
          <w:szCs w:val="22"/>
        </w:rPr>
        <w:t>a summons on originating motion; or</w:t>
      </w:r>
    </w:p>
    <w:p w:rsidR="0057535C" w:rsidRPr="00D51192" w:rsidRDefault="0057535C" w:rsidP="006F1534">
      <w:pPr>
        <w:pStyle w:val="ListParagraph"/>
        <w:numPr>
          <w:ilvl w:val="2"/>
          <w:numId w:val="33"/>
        </w:numPr>
        <w:spacing w:after="240" w:line="276" w:lineRule="auto"/>
        <w:ind w:left="993" w:hanging="437"/>
        <w:contextualSpacing w:val="0"/>
        <w:jc w:val="both"/>
        <w:rPr>
          <w:rFonts w:cs="Arial"/>
          <w:szCs w:val="22"/>
        </w:rPr>
      </w:pPr>
      <w:r w:rsidRPr="00D51192">
        <w:rPr>
          <w:rFonts w:cs="Arial"/>
          <w:szCs w:val="22"/>
        </w:rPr>
        <w:lastRenderedPageBreak/>
        <w:t>any other applications where the Rules or a Court Order specifically require a summons.</w:t>
      </w:r>
    </w:p>
    <w:p w:rsidR="0057535C" w:rsidRPr="00D51192" w:rsidRDefault="0057535C" w:rsidP="0057535C">
      <w:pPr>
        <w:pStyle w:val="Sub-numberedparagraph"/>
        <w:spacing w:line="276" w:lineRule="auto"/>
        <w:ind w:left="567" w:hanging="567"/>
        <w:jc w:val="both"/>
        <w:rPr>
          <w:rFonts w:cs="Arial"/>
        </w:rPr>
      </w:pPr>
      <w:r w:rsidRPr="00D51192">
        <w:rPr>
          <w:rFonts w:cs="Arial"/>
        </w:rPr>
        <w:t>All other interlocutory applications must be made by email.</w:t>
      </w:r>
    </w:p>
    <w:p w:rsidR="0057535C" w:rsidRPr="00D51192" w:rsidRDefault="0057535C" w:rsidP="0057535C">
      <w:pPr>
        <w:pStyle w:val="NumberedParagraph"/>
        <w:numPr>
          <w:ilvl w:val="0"/>
          <w:numId w:val="0"/>
        </w:numPr>
        <w:spacing w:line="276" w:lineRule="auto"/>
        <w:ind w:left="360" w:hanging="360"/>
        <w:jc w:val="both"/>
        <w:rPr>
          <w:b/>
          <w:sz w:val="24"/>
          <w:szCs w:val="24"/>
        </w:rPr>
      </w:pPr>
    </w:p>
    <w:p w:rsidR="009E05F3" w:rsidRPr="00D51192" w:rsidRDefault="0057535C" w:rsidP="0057535C">
      <w:pPr>
        <w:pStyle w:val="NumberedParagraph"/>
        <w:spacing w:line="276" w:lineRule="auto"/>
        <w:jc w:val="both"/>
        <w:rPr>
          <w:b/>
          <w:sz w:val="24"/>
          <w:szCs w:val="24"/>
        </w:rPr>
      </w:pPr>
      <w:r w:rsidRPr="00D51192">
        <w:rPr>
          <w:b/>
          <w:sz w:val="24"/>
          <w:szCs w:val="24"/>
        </w:rPr>
        <w:t>Applications by email</w:t>
      </w:r>
    </w:p>
    <w:p w:rsidR="0057535C" w:rsidRPr="00D51192" w:rsidRDefault="0057535C" w:rsidP="0057535C">
      <w:pPr>
        <w:pStyle w:val="Sub-numberedparagraph"/>
        <w:spacing w:line="276" w:lineRule="auto"/>
        <w:ind w:left="567" w:hanging="567"/>
        <w:jc w:val="both"/>
        <w:rPr>
          <w:rFonts w:cs="Arial"/>
        </w:rPr>
      </w:pPr>
      <w:r w:rsidRPr="00D51192">
        <w:rPr>
          <w:rFonts w:cs="Arial"/>
        </w:rPr>
        <w:t>Applications in the Building Cases List, the Banking and Finance List and the General List are emailed to the Commercial Registry (</w:t>
      </w:r>
      <w:hyperlink r:id="rId37" w:history="1">
        <w:r w:rsidRPr="00D51192">
          <w:rPr>
            <w:color w:val="0000FF"/>
            <w:u w:val="single"/>
          </w:rPr>
          <w:t>Commercial.Registry@countycourt.vic.gov.au</w:t>
        </w:r>
      </w:hyperlink>
      <w:r w:rsidR="007170A0">
        <w:rPr>
          <w:rFonts w:cs="Arial"/>
        </w:rPr>
        <w:t>). Applications in the E</w:t>
      </w:r>
      <w:r w:rsidRPr="00D51192">
        <w:rPr>
          <w:rFonts w:cs="Arial"/>
        </w:rPr>
        <w:t>xpedited</w:t>
      </w:r>
      <w:r w:rsidR="007170A0">
        <w:rPr>
          <w:rFonts w:cs="Arial"/>
        </w:rPr>
        <w:t xml:space="preserve"> Cases L</w:t>
      </w:r>
      <w:r w:rsidRPr="00D51192">
        <w:rPr>
          <w:rFonts w:cs="Arial"/>
        </w:rPr>
        <w:t>ist are emailed to the Associate</w:t>
      </w:r>
      <w:r w:rsidR="008A064D" w:rsidRPr="00D51192">
        <w:rPr>
          <w:rFonts w:cs="Arial"/>
        </w:rPr>
        <w:t>s</w:t>
      </w:r>
      <w:r w:rsidRPr="00D51192">
        <w:rPr>
          <w:rFonts w:cs="Arial"/>
        </w:rPr>
        <w:t xml:space="preserve"> to the Commercial Judicial Registrars (</w:t>
      </w:r>
      <w:hyperlink r:id="rId38" w:history="1">
        <w:r w:rsidRPr="00D51192">
          <w:rPr>
            <w:color w:val="0000FF"/>
            <w:u w:val="single"/>
          </w:rPr>
          <w:t>CommercialJR.Chambers@countycourt.vic.gov.au</w:t>
        </w:r>
      </w:hyperlink>
      <w:r w:rsidRPr="00D51192">
        <w:rPr>
          <w:rFonts w:cs="Arial"/>
        </w:rPr>
        <w:t>).</w:t>
      </w:r>
    </w:p>
    <w:p w:rsidR="0057535C" w:rsidRPr="00D51192" w:rsidRDefault="0057535C" w:rsidP="0057535C">
      <w:pPr>
        <w:pStyle w:val="Sub-numberedparagraph"/>
        <w:spacing w:line="276" w:lineRule="auto"/>
        <w:ind w:left="567" w:hanging="567"/>
        <w:jc w:val="both"/>
        <w:rPr>
          <w:rFonts w:cs="Arial"/>
        </w:rPr>
      </w:pPr>
      <w:r w:rsidRPr="00D51192">
        <w:rPr>
          <w:rFonts w:cs="Arial"/>
        </w:rPr>
        <w:t xml:space="preserve">The subject line of the email must read ‘Request for Directions Hearing’ and must attach a completed </w:t>
      </w:r>
      <w:hyperlink r:id="rId39" w:history="1">
        <w:r w:rsidRPr="00D51192">
          <w:rPr>
            <w:rFonts w:cs="Arial"/>
          </w:rPr>
          <w:t>Request for Directions Hearing Form</w:t>
        </w:r>
      </w:hyperlink>
      <w:r w:rsidRPr="00D51192">
        <w:rPr>
          <w:rFonts w:cs="Arial"/>
        </w:rPr>
        <w:t xml:space="preserve"> (available on the County Court website) and any supporting material. If a Directions Hearing is required within the next 3 weeks, the subject line must include “Urgent”.  </w:t>
      </w:r>
    </w:p>
    <w:p w:rsidR="0057535C" w:rsidRPr="00D51192" w:rsidRDefault="0057535C" w:rsidP="0057535C">
      <w:pPr>
        <w:pStyle w:val="Sub-numberedparagraph"/>
        <w:spacing w:line="276" w:lineRule="auto"/>
        <w:ind w:left="567" w:hanging="567"/>
        <w:jc w:val="both"/>
        <w:rPr>
          <w:rFonts w:cs="Arial"/>
        </w:rPr>
      </w:pPr>
      <w:r w:rsidRPr="00D51192">
        <w:rPr>
          <w:rFonts w:cs="Arial"/>
        </w:rPr>
        <w:t xml:space="preserve">If reliance is placed on correspondence between solicitors, it can be emailed to the Court or produced as a bundle at the hearing of the application without a supporting affidavit. </w:t>
      </w:r>
    </w:p>
    <w:p w:rsidR="0057535C" w:rsidRPr="00D51192" w:rsidRDefault="0057535C" w:rsidP="0057535C">
      <w:pPr>
        <w:pStyle w:val="Sub-numberedparagraph"/>
        <w:spacing w:line="276" w:lineRule="auto"/>
        <w:ind w:left="567" w:hanging="567"/>
        <w:jc w:val="both"/>
        <w:rPr>
          <w:rFonts w:cs="Arial"/>
        </w:rPr>
      </w:pPr>
      <w:r w:rsidRPr="00D51192">
        <w:rPr>
          <w:rFonts w:cs="Arial"/>
        </w:rPr>
        <w:t xml:space="preserve">If the application requires evidence of facts which are likely to be contentious, the application must be supported by affidavit. Any affidavits must be served on all relevant parties as soon as practicable and a sufficient time before the application is heard to allow all parties the opportunity to respond to the application. This is generally at least 5 business days before the hearing in the case of the applicant and 2 business days before the hearing in the case of </w:t>
      </w:r>
      <w:r w:rsidR="008A064D" w:rsidRPr="00D51192">
        <w:rPr>
          <w:rFonts w:cs="Arial"/>
        </w:rPr>
        <w:t xml:space="preserve">the </w:t>
      </w:r>
      <w:r w:rsidRPr="00D51192">
        <w:rPr>
          <w:rFonts w:cs="Arial"/>
        </w:rPr>
        <w:t>respondent. Late service of an affidavit without good reason may lead to adverse costs orders if the application is adjourned as a result.</w:t>
      </w:r>
    </w:p>
    <w:p w:rsidR="0057535C" w:rsidRPr="00D51192" w:rsidRDefault="0057535C" w:rsidP="0057535C">
      <w:pPr>
        <w:pStyle w:val="Sub-numberedparagraph"/>
        <w:spacing w:line="276" w:lineRule="auto"/>
        <w:ind w:left="567" w:hanging="567"/>
        <w:jc w:val="both"/>
        <w:rPr>
          <w:rFonts w:cs="Arial"/>
        </w:rPr>
      </w:pPr>
      <w:r w:rsidRPr="00D51192">
        <w:rPr>
          <w:rFonts w:cs="Arial"/>
        </w:rPr>
        <w:t xml:space="preserve">Where evidence is voluminous, it must be paginated with a number in the bottom right corner.  </w:t>
      </w:r>
    </w:p>
    <w:p w:rsidR="0057535C" w:rsidRPr="00D51192" w:rsidRDefault="0057535C" w:rsidP="0057535C">
      <w:pPr>
        <w:pStyle w:val="Sub-numberedparagraph"/>
        <w:spacing w:line="276" w:lineRule="auto"/>
        <w:ind w:left="567" w:hanging="567"/>
        <w:jc w:val="both"/>
        <w:rPr>
          <w:rFonts w:cs="Arial"/>
        </w:rPr>
      </w:pPr>
      <w:r w:rsidRPr="00D51192">
        <w:rPr>
          <w:rFonts w:cs="Arial"/>
        </w:rPr>
        <w:t>The application will generally be listed to be heard at the next available directions hearing before a Duty Judge or Judicial Registrar. The parties will be notified by return email of the listing date.</w:t>
      </w:r>
    </w:p>
    <w:p w:rsidR="0057535C" w:rsidRPr="00D51192" w:rsidRDefault="0057535C" w:rsidP="0057535C">
      <w:pPr>
        <w:pStyle w:val="NumberedParagraph"/>
        <w:numPr>
          <w:ilvl w:val="0"/>
          <w:numId w:val="0"/>
        </w:numPr>
        <w:spacing w:line="276" w:lineRule="auto"/>
        <w:ind w:left="360" w:hanging="360"/>
        <w:jc w:val="both"/>
        <w:rPr>
          <w:b/>
          <w:sz w:val="24"/>
          <w:szCs w:val="24"/>
        </w:rPr>
      </w:pPr>
    </w:p>
    <w:p w:rsidR="00275A32" w:rsidRPr="00D51192" w:rsidRDefault="0057535C" w:rsidP="0099382B">
      <w:pPr>
        <w:pStyle w:val="NumberedParagraph"/>
        <w:keepNext/>
        <w:spacing w:line="276" w:lineRule="auto"/>
        <w:jc w:val="both"/>
        <w:rPr>
          <w:b/>
          <w:sz w:val="24"/>
          <w:szCs w:val="24"/>
        </w:rPr>
      </w:pPr>
      <w:r w:rsidRPr="00D51192">
        <w:rPr>
          <w:b/>
          <w:sz w:val="24"/>
          <w:szCs w:val="24"/>
        </w:rPr>
        <w:t>Applications by Summons</w:t>
      </w:r>
    </w:p>
    <w:p w:rsidR="0057535C" w:rsidRPr="00D51192" w:rsidRDefault="0057535C" w:rsidP="0057535C">
      <w:pPr>
        <w:pStyle w:val="Sub-numberedparagraph"/>
        <w:spacing w:line="276" w:lineRule="auto"/>
        <w:ind w:left="567" w:hanging="567"/>
        <w:jc w:val="both"/>
        <w:rPr>
          <w:rFonts w:cs="Arial"/>
        </w:rPr>
      </w:pPr>
      <w:r w:rsidRPr="00D51192">
        <w:rPr>
          <w:rFonts w:cs="Arial"/>
        </w:rPr>
        <w:t xml:space="preserve">Prior to filing a summons, parties are required to ring the Commercial Registry ((03) 8636 6690) and obtain a return date and time for insertion in the summons. Parties must be prepared to state the nature of the summons and provide an estimate of the duration of the hearing. </w:t>
      </w:r>
    </w:p>
    <w:p w:rsidR="0057535C" w:rsidRPr="00D51192" w:rsidRDefault="0057535C" w:rsidP="0057535C">
      <w:pPr>
        <w:pStyle w:val="Sub-numberedparagraph"/>
        <w:spacing w:line="276" w:lineRule="auto"/>
        <w:ind w:left="567" w:hanging="567"/>
        <w:jc w:val="both"/>
        <w:rPr>
          <w:rFonts w:cs="Arial"/>
        </w:rPr>
      </w:pPr>
      <w:r w:rsidRPr="00D51192">
        <w:rPr>
          <w:rFonts w:cs="Arial"/>
        </w:rPr>
        <w:t xml:space="preserve">The summons, with approved date and time inserted, may then be filed and served. </w:t>
      </w:r>
    </w:p>
    <w:p w:rsidR="0057535C" w:rsidRPr="00D51192" w:rsidRDefault="0057535C" w:rsidP="0057535C">
      <w:pPr>
        <w:pStyle w:val="Sub-numberedparagraph"/>
        <w:spacing w:line="276" w:lineRule="auto"/>
        <w:ind w:left="567" w:hanging="567"/>
        <w:jc w:val="both"/>
        <w:rPr>
          <w:rFonts w:cs="Arial"/>
        </w:rPr>
      </w:pPr>
      <w:r w:rsidRPr="00D51192">
        <w:rPr>
          <w:rFonts w:cs="Arial"/>
        </w:rPr>
        <w:t>A summons and any supporting affidavits must be served as soon as practicable and a reasonable time before the hearing date. There are specific times for service in the Rules in relation to some applications (for example: summary judgment applications). If a summons is not able to be served within the required time, a request to adjourn it may be made by email to the Commercial Registry (or, in the Expedited Cases List, to the Associates to the Commercial Judicial Registrars), which must be marked “Urgent”.</w:t>
      </w:r>
    </w:p>
    <w:p w:rsidR="0057535C" w:rsidRPr="00D51192" w:rsidRDefault="0057535C" w:rsidP="0057535C">
      <w:pPr>
        <w:pStyle w:val="Sub-numberedparagraph"/>
        <w:spacing w:line="276" w:lineRule="auto"/>
        <w:ind w:left="567" w:hanging="567"/>
        <w:jc w:val="both"/>
        <w:rPr>
          <w:rFonts w:cs="Arial"/>
        </w:rPr>
      </w:pPr>
      <w:r w:rsidRPr="00D51192">
        <w:rPr>
          <w:rFonts w:cs="Arial"/>
        </w:rPr>
        <w:t>Where there is no specific timetable for affidavit material in the Rules, the applicant must generally file and serve their affidavits at least 5 business days prior to the hearing and the respondent at least 2 business days prior to the hearing.</w:t>
      </w:r>
    </w:p>
    <w:p w:rsidR="0057535C" w:rsidRPr="00D51192" w:rsidRDefault="0057535C" w:rsidP="0057535C">
      <w:pPr>
        <w:pStyle w:val="Sub-numberedparagraph"/>
        <w:spacing w:line="276" w:lineRule="auto"/>
        <w:ind w:left="567" w:hanging="567"/>
        <w:jc w:val="both"/>
        <w:rPr>
          <w:rFonts w:cs="Arial"/>
        </w:rPr>
      </w:pPr>
      <w:r w:rsidRPr="00D51192">
        <w:rPr>
          <w:rFonts w:cs="Arial"/>
        </w:rPr>
        <w:lastRenderedPageBreak/>
        <w:t xml:space="preserve">Voluminous exhibits must be paginated in the bottom right corner.  </w:t>
      </w:r>
    </w:p>
    <w:p w:rsidR="0057535C" w:rsidRPr="00D51192" w:rsidRDefault="0057535C" w:rsidP="0057535C">
      <w:pPr>
        <w:pStyle w:val="Sub-numberedparagraph"/>
        <w:spacing w:line="276" w:lineRule="auto"/>
        <w:ind w:left="567" w:hanging="567"/>
        <w:jc w:val="both"/>
        <w:rPr>
          <w:rFonts w:cs="Arial"/>
        </w:rPr>
      </w:pPr>
      <w:r w:rsidRPr="00D51192">
        <w:rPr>
          <w:rFonts w:cs="Arial"/>
        </w:rPr>
        <w:t xml:space="preserve">Parties must prepare brief written outlines of submissions (generally no more than 5 pages) and file them with the Court, or email them to the Judge or Judicial Registrar’s associate by no later than 12 noon on the business day prior to the hearing. </w:t>
      </w:r>
    </w:p>
    <w:p w:rsidR="0057535C" w:rsidRPr="00D51192" w:rsidRDefault="0057535C" w:rsidP="0057535C">
      <w:pPr>
        <w:pStyle w:val="Sub-numberedparagraph"/>
        <w:spacing w:line="276" w:lineRule="auto"/>
        <w:ind w:left="567" w:hanging="567"/>
        <w:jc w:val="both"/>
        <w:rPr>
          <w:rFonts w:cs="Arial"/>
        </w:rPr>
      </w:pPr>
      <w:r w:rsidRPr="00D51192">
        <w:rPr>
          <w:rFonts w:cs="Arial"/>
        </w:rPr>
        <w:t>A failure to comply with these timeframes without good reason may lead to adverse orders against the defaulting party (including costs orders).</w:t>
      </w:r>
    </w:p>
    <w:p w:rsidR="0057535C" w:rsidRPr="00D51192" w:rsidRDefault="0057535C" w:rsidP="0057535C">
      <w:pPr>
        <w:pStyle w:val="NumberedParagraph"/>
        <w:numPr>
          <w:ilvl w:val="0"/>
          <w:numId w:val="0"/>
        </w:numPr>
        <w:spacing w:line="276" w:lineRule="auto"/>
        <w:ind w:left="360" w:hanging="360"/>
        <w:jc w:val="both"/>
        <w:rPr>
          <w:b/>
          <w:sz w:val="24"/>
          <w:szCs w:val="24"/>
        </w:rPr>
      </w:pPr>
    </w:p>
    <w:p w:rsidR="00275A32" w:rsidRPr="00D51192" w:rsidRDefault="0057535C" w:rsidP="00214E29">
      <w:pPr>
        <w:pStyle w:val="NumberedParagraph"/>
        <w:spacing w:line="276" w:lineRule="auto"/>
        <w:jc w:val="both"/>
        <w:rPr>
          <w:b/>
          <w:sz w:val="24"/>
          <w:szCs w:val="24"/>
        </w:rPr>
      </w:pPr>
      <w:r w:rsidRPr="00D51192">
        <w:rPr>
          <w:b/>
          <w:sz w:val="24"/>
          <w:szCs w:val="24"/>
        </w:rPr>
        <w:t>Transcript</w:t>
      </w:r>
    </w:p>
    <w:p w:rsidR="0057535C" w:rsidRPr="00D51192" w:rsidRDefault="0057535C" w:rsidP="0057535C">
      <w:pPr>
        <w:pStyle w:val="Sub-numberedparagraph"/>
        <w:spacing w:line="276" w:lineRule="auto"/>
        <w:ind w:left="567" w:hanging="567"/>
        <w:jc w:val="both"/>
        <w:rPr>
          <w:rFonts w:cs="Arial"/>
        </w:rPr>
      </w:pPr>
      <w:r w:rsidRPr="00D51192">
        <w:rPr>
          <w:rFonts w:cs="Arial"/>
        </w:rPr>
        <w:t>Transcript is not ordinarily required for interlocutory hearings. Transcript may be arranged in advance by a party by contacting an authorised transcription agency.</w:t>
      </w:r>
    </w:p>
    <w:p w:rsidR="0057535C" w:rsidRPr="00D51192" w:rsidRDefault="0057535C" w:rsidP="0057535C">
      <w:pPr>
        <w:pStyle w:val="Sub-numberedparagraph"/>
        <w:spacing w:line="276" w:lineRule="auto"/>
        <w:ind w:left="567" w:hanging="567"/>
        <w:jc w:val="both"/>
        <w:rPr>
          <w:rFonts w:cs="Arial"/>
        </w:rPr>
      </w:pPr>
      <w:r w:rsidRPr="00D51192">
        <w:rPr>
          <w:rFonts w:cs="Arial"/>
        </w:rPr>
        <w:t>Where no transcript has been prepared, a person may apply to the Judge or Judicial Registrar who presided over the hearing for the release of the recording made by the Court to an authorised transcription agency for the purpose of a transcript being prepared.</w:t>
      </w:r>
    </w:p>
    <w:p w:rsidR="0057535C" w:rsidRPr="00D51192" w:rsidRDefault="0057535C" w:rsidP="0057535C">
      <w:pPr>
        <w:pStyle w:val="Sub-numberedparagraph"/>
        <w:spacing w:line="276" w:lineRule="auto"/>
        <w:ind w:left="567" w:hanging="567"/>
        <w:jc w:val="both"/>
        <w:rPr>
          <w:rFonts w:cs="Arial"/>
        </w:rPr>
      </w:pPr>
      <w:r w:rsidRPr="00D51192">
        <w:rPr>
          <w:rFonts w:cs="Arial"/>
        </w:rPr>
        <w:t>The request must be in writing, addressed to the Associate to the presiding Judge or Judicial Registrar. Ordinarily the request must be made within 14 days of the date of the hearing. Recordings made by the Court are only kept for a limited period. Requests made at a later time may not be able to be accommodated.</w:t>
      </w:r>
    </w:p>
    <w:p w:rsidR="0057535C" w:rsidRPr="00D51192" w:rsidRDefault="0057535C" w:rsidP="0057535C">
      <w:pPr>
        <w:pStyle w:val="Sub-numberedparagraph"/>
        <w:spacing w:line="276" w:lineRule="auto"/>
        <w:ind w:left="567" w:hanging="567"/>
        <w:jc w:val="both"/>
        <w:rPr>
          <w:rFonts w:cs="Arial"/>
        </w:rPr>
      </w:pPr>
      <w:r w:rsidRPr="00D51192">
        <w:rPr>
          <w:rFonts w:cs="Arial"/>
        </w:rPr>
        <w:t>The request must contain reasons for requiring transcript. It must also include an undertaking in writing, or, if the presiding Judge or Judicial Registrar so requires, in person in Court, by the requesting party, an authorised representative of the requesting party or the solicitor for the party that:</w:t>
      </w:r>
    </w:p>
    <w:p w:rsidR="0057535C" w:rsidRPr="00D51192" w:rsidRDefault="0057535C" w:rsidP="006F1534">
      <w:pPr>
        <w:pStyle w:val="ListParagraph"/>
        <w:numPr>
          <w:ilvl w:val="2"/>
          <w:numId w:val="34"/>
        </w:numPr>
        <w:spacing w:after="240" w:line="276" w:lineRule="auto"/>
        <w:ind w:left="993" w:hanging="437"/>
        <w:contextualSpacing w:val="0"/>
        <w:jc w:val="both"/>
        <w:rPr>
          <w:rFonts w:cs="Arial"/>
          <w:szCs w:val="22"/>
        </w:rPr>
      </w:pPr>
      <w:r w:rsidRPr="00D51192">
        <w:rPr>
          <w:rFonts w:cs="Arial"/>
          <w:szCs w:val="22"/>
        </w:rPr>
        <w:t>the transcript will be used solely for the reasons outlined in the request;</w:t>
      </w:r>
    </w:p>
    <w:p w:rsidR="0057535C" w:rsidRPr="00D51192" w:rsidRDefault="0057535C" w:rsidP="006F1534">
      <w:pPr>
        <w:pStyle w:val="ListParagraph"/>
        <w:numPr>
          <w:ilvl w:val="2"/>
          <w:numId w:val="34"/>
        </w:numPr>
        <w:spacing w:after="240" w:line="276" w:lineRule="auto"/>
        <w:ind w:left="993" w:hanging="437"/>
        <w:contextualSpacing w:val="0"/>
        <w:jc w:val="both"/>
        <w:rPr>
          <w:rFonts w:cs="Arial"/>
          <w:szCs w:val="22"/>
        </w:rPr>
      </w:pPr>
      <w:r w:rsidRPr="00D51192">
        <w:rPr>
          <w:rFonts w:cs="Arial"/>
          <w:szCs w:val="22"/>
        </w:rPr>
        <w:t>the transcript will not be used for the purposes of broadcast or other publication;</w:t>
      </w:r>
    </w:p>
    <w:p w:rsidR="0057535C" w:rsidRPr="00D51192" w:rsidRDefault="0057535C" w:rsidP="006F1534">
      <w:pPr>
        <w:pStyle w:val="ListParagraph"/>
        <w:numPr>
          <w:ilvl w:val="2"/>
          <w:numId w:val="34"/>
        </w:numPr>
        <w:spacing w:after="240" w:line="276" w:lineRule="auto"/>
        <w:ind w:left="993" w:hanging="437"/>
        <w:contextualSpacing w:val="0"/>
        <w:jc w:val="both"/>
        <w:rPr>
          <w:rFonts w:cs="Arial"/>
          <w:szCs w:val="22"/>
        </w:rPr>
      </w:pPr>
      <w:r w:rsidRPr="00D51192">
        <w:rPr>
          <w:rFonts w:cs="Arial"/>
          <w:szCs w:val="22"/>
        </w:rPr>
        <w:t>the party will take reasonable steps to ensure the recording will be returned to the Court within 28 days of its release by the Court to the transcription agency; and</w:t>
      </w:r>
    </w:p>
    <w:p w:rsidR="0057535C" w:rsidRPr="00D51192" w:rsidRDefault="0057535C" w:rsidP="006F1534">
      <w:pPr>
        <w:pStyle w:val="ListParagraph"/>
        <w:numPr>
          <w:ilvl w:val="2"/>
          <w:numId w:val="34"/>
        </w:numPr>
        <w:spacing w:after="240" w:line="276" w:lineRule="auto"/>
        <w:ind w:left="993" w:hanging="437"/>
        <w:contextualSpacing w:val="0"/>
        <w:jc w:val="both"/>
        <w:rPr>
          <w:rFonts w:cs="Arial"/>
          <w:szCs w:val="22"/>
        </w:rPr>
      </w:pPr>
      <w:r w:rsidRPr="00D51192">
        <w:rPr>
          <w:rFonts w:cs="Arial"/>
          <w:szCs w:val="22"/>
        </w:rPr>
        <w:t>if a transcript is required for the purposes of an appeal, such transcript will be produced only from a copy of the recording sent directly by the Court to an authorised transcription agency and not from any other source.</w:t>
      </w:r>
    </w:p>
    <w:p w:rsidR="0057535C" w:rsidRPr="00D51192" w:rsidRDefault="0057535C" w:rsidP="0057535C">
      <w:pPr>
        <w:pStyle w:val="Sub-numberedparagraph"/>
        <w:spacing w:line="276" w:lineRule="auto"/>
        <w:ind w:left="567" w:hanging="567"/>
        <w:jc w:val="both"/>
        <w:rPr>
          <w:rFonts w:cs="Arial"/>
        </w:rPr>
      </w:pPr>
      <w:r w:rsidRPr="00D51192">
        <w:rPr>
          <w:rFonts w:cs="Arial"/>
        </w:rPr>
        <w:t>It is solely within the discretion of the presiding Judge or Judicial Registrar whether to grant the request.</w:t>
      </w:r>
    </w:p>
    <w:p w:rsidR="0057535C" w:rsidRPr="00D51192" w:rsidRDefault="0057535C" w:rsidP="0057535C">
      <w:pPr>
        <w:pStyle w:val="Sub-numberedparagraph"/>
        <w:spacing w:line="276" w:lineRule="auto"/>
        <w:ind w:left="567" w:hanging="567"/>
        <w:jc w:val="both"/>
        <w:rPr>
          <w:rFonts w:cs="Arial"/>
        </w:rPr>
      </w:pPr>
      <w:r w:rsidRPr="00D51192">
        <w:rPr>
          <w:rFonts w:cs="Arial"/>
        </w:rPr>
        <w:t>If the presiding Judge or Judicial Registrar grants the request, the requesting party must engage a suitable transcription agency to whom the tape recordings will be released. Upon notice to the Associate to the presiding Judge or Judicial Registrar of such engagement, a copy of the tape recording will be provided in accordance with the above undertakings.</w:t>
      </w:r>
    </w:p>
    <w:p w:rsidR="0057535C" w:rsidRPr="00D51192" w:rsidRDefault="0057535C" w:rsidP="0057535C">
      <w:pPr>
        <w:pStyle w:val="Sub-numberedparagraph"/>
        <w:spacing w:line="276" w:lineRule="auto"/>
        <w:ind w:left="567" w:hanging="567"/>
        <w:jc w:val="both"/>
        <w:rPr>
          <w:rFonts w:cs="Arial"/>
        </w:rPr>
      </w:pPr>
      <w:r w:rsidRPr="00D51192">
        <w:rPr>
          <w:rFonts w:cs="Arial"/>
        </w:rPr>
        <w:t>The original recording made by the Court will not be released directly to the requesting party.</w:t>
      </w:r>
    </w:p>
    <w:p w:rsidR="009677AB" w:rsidRPr="00D51192" w:rsidRDefault="009677AB">
      <w:pPr>
        <w:spacing w:after="200" w:line="276" w:lineRule="auto"/>
        <w:rPr>
          <w:rFonts w:cs="Arial"/>
          <w:szCs w:val="22"/>
        </w:rPr>
      </w:pPr>
      <w:r w:rsidRPr="00D51192">
        <w:rPr>
          <w:rFonts w:cs="Arial"/>
        </w:rPr>
        <w:br w:type="page"/>
      </w:r>
    </w:p>
    <w:p w:rsidR="0057535C" w:rsidRPr="00D51192" w:rsidRDefault="0057535C" w:rsidP="0057535C">
      <w:pPr>
        <w:pStyle w:val="Sub-numberedparagraph"/>
        <w:numPr>
          <w:ilvl w:val="0"/>
          <w:numId w:val="0"/>
        </w:numPr>
        <w:spacing w:line="276" w:lineRule="auto"/>
        <w:jc w:val="both"/>
        <w:rPr>
          <w:rFonts w:cs="Arial"/>
        </w:rPr>
      </w:pPr>
    </w:p>
    <w:p w:rsidR="00275A32" w:rsidRPr="00D51192" w:rsidRDefault="0057535C" w:rsidP="00214E29">
      <w:pPr>
        <w:pStyle w:val="NumberedParagraph"/>
        <w:spacing w:line="276" w:lineRule="auto"/>
        <w:jc w:val="both"/>
        <w:rPr>
          <w:b/>
          <w:sz w:val="24"/>
          <w:szCs w:val="24"/>
        </w:rPr>
      </w:pPr>
      <w:bookmarkStart w:id="10" w:name="_Toc255994"/>
      <w:r w:rsidRPr="00D51192">
        <w:rPr>
          <w:rFonts w:cs="Arial"/>
          <w:b/>
          <w:sz w:val="24"/>
          <w:szCs w:val="24"/>
        </w:rPr>
        <w:t>Division of Responsibilities between Duty Judge and Judicial Registrar</w:t>
      </w:r>
      <w:bookmarkEnd w:id="10"/>
    </w:p>
    <w:p w:rsidR="0057535C" w:rsidRPr="00D51192" w:rsidRDefault="0057535C" w:rsidP="0057535C">
      <w:pPr>
        <w:pStyle w:val="Sub-numberedparagraph"/>
        <w:spacing w:line="276" w:lineRule="auto"/>
        <w:ind w:left="567" w:hanging="567"/>
        <w:jc w:val="both"/>
        <w:rPr>
          <w:rFonts w:cs="Arial"/>
        </w:rPr>
      </w:pPr>
      <w:r w:rsidRPr="00D51192">
        <w:rPr>
          <w:rFonts w:cs="Arial"/>
        </w:rPr>
        <w:t>The following matters will ordinarily be listed before a Judicial Registrar:</w:t>
      </w:r>
    </w:p>
    <w:p w:rsidR="0057535C" w:rsidRPr="00D51192" w:rsidRDefault="0057535C" w:rsidP="006F1534">
      <w:pPr>
        <w:pStyle w:val="ListParagraph"/>
        <w:numPr>
          <w:ilvl w:val="2"/>
          <w:numId w:val="35"/>
        </w:numPr>
        <w:spacing w:after="240" w:line="276" w:lineRule="auto"/>
        <w:ind w:left="993" w:hanging="437"/>
        <w:contextualSpacing w:val="0"/>
        <w:jc w:val="both"/>
        <w:rPr>
          <w:rFonts w:cs="Arial"/>
          <w:szCs w:val="22"/>
        </w:rPr>
      </w:pPr>
      <w:r w:rsidRPr="00D51192">
        <w:rPr>
          <w:rFonts w:cs="Arial"/>
          <w:szCs w:val="22"/>
        </w:rPr>
        <w:t>ex parte applications for orders on the papers including applications for substituted service and for extensions of writs;</w:t>
      </w:r>
    </w:p>
    <w:p w:rsidR="0057535C" w:rsidRPr="00D51192" w:rsidRDefault="0057535C" w:rsidP="006F1534">
      <w:pPr>
        <w:pStyle w:val="ListParagraph"/>
        <w:numPr>
          <w:ilvl w:val="2"/>
          <w:numId w:val="35"/>
        </w:numPr>
        <w:spacing w:after="240" w:line="276" w:lineRule="auto"/>
        <w:ind w:left="993" w:hanging="437"/>
        <w:contextualSpacing w:val="0"/>
        <w:jc w:val="both"/>
        <w:rPr>
          <w:rFonts w:cs="Arial"/>
          <w:szCs w:val="22"/>
        </w:rPr>
      </w:pPr>
      <w:r w:rsidRPr="00D51192">
        <w:rPr>
          <w:rFonts w:cs="Arial"/>
          <w:szCs w:val="22"/>
        </w:rPr>
        <w:t>applications for orders to be made “on the papers” to the Commercial Registry (or, in the Expedited Cases List, to the Associates to the Commercial Judicial Registrars);</w:t>
      </w:r>
    </w:p>
    <w:p w:rsidR="0057535C" w:rsidRPr="00D51192" w:rsidRDefault="0057535C" w:rsidP="006F1534">
      <w:pPr>
        <w:pStyle w:val="ListParagraph"/>
        <w:numPr>
          <w:ilvl w:val="2"/>
          <w:numId w:val="35"/>
        </w:numPr>
        <w:spacing w:after="240" w:line="276" w:lineRule="auto"/>
        <w:ind w:left="993" w:hanging="437"/>
        <w:contextualSpacing w:val="0"/>
        <w:jc w:val="both"/>
        <w:rPr>
          <w:rFonts w:cs="Arial"/>
          <w:szCs w:val="22"/>
        </w:rPr>
      </w:pPr>
      <w:r w:rsidRPr="00D51192">
        <w:rPr>
          <w:rFonts w:cs="Arial"/>
          <w:szCs w:val="22"/>
        </w:rPr>
        <w:t>directions hearings listed for non-payment of a setting down fee;</w:t>
      </w:r>
    </w:p>
    <w:p w:rsidR="0057535C" w:rsidRPr="00D51192" w:rsidRDefault="0057535C" w:rsidP="006F1534">
      <w:pPr>
        <w:pStyle w:val="ListParagraph"/>
        <w:numPr>
          <w:ilvl w:val="2"/>
          <w:numId w:val="35"/>
        </w:numPr>
        <w:spacing w:after="240" w:line="276" w:lineRule="auto"/>
        <w:ind w:left="993" w:hanging="437"/>
        <w:contextualSpacing w:val="0"/>
        <w:jc w:val="both"/>
        <w:rPr>
          <w:rFonts w:cs="Arial"/>
          <w:szCs w:val="22"/>
        </w:rPr>
      </w:pPr>
      <w:r w:rsidRPr="00D51192">
        <w:rPr>
          <w:rFonts w:cs="Arial"/>
          <w:szCs w:val="22"/>
        </w:rPr>
        <w:t>directions hearings listed because of timetable issues or “slippage”;</w:t>
      </w:r>
    </w:p>
    <w:p w:rsidR="0057535C" w:rsidRPr="00D51192" w:rsidRDefault="0057535C" w:rsidP="006F1534">
      <w:pPr>
        <w:pStyle w:val="ListParagraph"/>
        <w:numPr>
          <w:ilvl w:val="2"/>
          <w:numId w:val="35"/>
        </w:numPr>
        <w:spacing w:after="240" w:line="276" w:lineRule="auto"/>
        <w:ind w:left="993" w:hanging="437"/>
        <w:contextualSpacing w:val="0"/>
        <w:jc w:val="both"/>
        <w:rPr>
          <w:rFonts w:cs="Arial"/>
          <w:szCs w:val="22"/>
        </w:rPr>
      </w:pPr>
      <w:r w:rsidRPr="00D51192">
        <w:rPr>
          <w:rFonts w:cs="Arial"/>
          <w:szCs w:val="22"/>
        </w:rPr>
        <w:t>first directions hearings;</w:t>
      </w:r>
    </w:p>
    <w:p w:rsidR="0057535C" w:rsidRPr="00D51192" w:rsidRDefault="0057535C" w:rsidP="006F1534">
      <w:pPr>
        <w:pStyle w:val="ListParagraph"/>
        <w:numPr>
          <w:ilvl w:val="2"/>
          <w:numId w:val="35"/>
        </w:numPr>
        <w:spacing w:after="240" w:line="276" w:lineRule="auto"/>
        <w:ind w:left="993" w:hanging="437"/>
        <w:contextualSpacing w:val="0"/>
        <w:jc w:val="both"/>
        <w:rPr>
          <w:rFonts w:cs="Arial"/>
          <w:szCs w:val="22"/>
        </w:rPr>
      </w:pPr>
      <w:r w:rsidRPr="00D51192">
        <w:rPr>
          <w:rFonts w:cs="Arial"/>
          <w:szCs w:val="22"/>
        </w:rPr>
        <w:t>applications for reinstatement and/or judgment pursuant to terms of settlement (where the settlement occurred as a result of a Judicial Resolution Conference/mediation the hearing will be listed before a differently constituted Court);</w:t>
      </w:r>
    </w:p>
    <w:p w:rsidR="0057535C" w:rsidRPr="00D51192" w:rsidRDefault="0057535C" w:rsidP="006F1534">
      <w:pPr>
        <w:pStyle w:val="ListParagraph"/>
        <w:numPr>
          <w:ilvl w:val="2"/>
          <w:numId w:val="35"/>
        </w:numPr>
        <w:spacing w:after="240" w:line="276" w:lineRule="auto"/>
        <w:ind w:left="993" w:hanging="437"/>
        <w:contextualSpacing w:val="0"/>
        <w:jc w:val="both"/>
        <w:rPr>
          <w:rFonts w:cs="Arial"/>
          <w:szCs w:val="22"/>
        </w:rPr>
      </w:pPr>
      <w:r w:rsidRPr="00D51192">
        <w:rPr>
          <w:rFonts w:cs="Arial"/>
          <w:szCs w:val="22"/>
        </w:rPr>
        <w:t>the hearing of notices of objections to a subpoena or to a judgment debt instalment order;</w:t>
      </w:r>
    </w:p>
    <w:p w:rsidR="0057535C" w:rsidRPr="00D51192" w:rsidRDefault="0057535C" w:rsidP="006F1534">
      <w:pPr>
        <w:pStyle w:val="ListParagraph"/>
        <w:numPr>
          <w:ilvl w:val="2"/>
          <w:numId w:val="35"/>
        </w:numPr>
        <w:spacing w:after="240" w:line="276" w:lineRule="auto"/>
        <w:ind w:left="993" w:hanging="437"/>
        <w:contextualSpacing w:val="0"/>
        <w:jc w:val="both"/>
        <w:rPr>
          <w:rFonts w:cs="Arial"/>
          <w:szCs w:val="22"/>
        </w:rPr>
      </w:pPr>
      <w:r w:rsidRPr="00D51192">
        <w:rPr>
          <w:rFonts w:cs="Arial"/>
          <w:szCs w:val="22"/>
        </w:rPr>
        <w:t>discovery disputes;</w:t>
      </w:r>
    </w:p>
    <w:p w:rsidR="0057535C" w:rsidRPr="00D51192" w:rsidRDefault="0057535C" w:rsidP="006F1534">
      <w:pPr>
        <w:pStyle w:val="ListParagraph"/>
        <w:numPr>
          <w:ilvl w:val="2"/>
          <w:numId w:val="35"/>
        </w:numPr>
        <w:spacing w:after="240" w:line="276" w:lineRule="auto"/>
        <w:ind w:left="993" w:hanging="437"/>
        <w:contextualSpacing w:val="0"/>
        <w:jc w:val="both"/>
        <w:rPr>
          <w:rFonts w:cs="Arial"/>
          <w:szCs w:val="22"/>
        </w:rPr>
      </w:pPr>
      <w:r w:rsidRPr="00D51192">
        <w:rPr>
          <w:rFonts w:cs="Arial"/>
          <w:szCs w:val="22"/>
        </w:rPr>
        <w:t>disputes over expert reports;</w:t>
      </w:r>
    </w:p>
    <w:p w:rsidR="0057535C" w:rsidRPr="00D51192" w:rsidRDefault="0057535C" w:rsidP="006F1534">
      <w:pPr>
        <w:pStyle w:val="ListParagraph"/>
        <w:numPr>
          <w:ilvl w:val="2"/>
          <w:numId w:val="35"/>
        </w:numPr>
        <w:spacing w:after="240" w:line="276" w:lineRule="auto"/>
        <w:ind w:left="993" w:hanging="437"/>
        <w:contextualSpacing w:val="0"/>
        <w:jc w:val="both"/>
        <w:rPr>
          <w:rFonts w:cs="Arial"/>
          <w:szCs w:val="22"/>
        </w:rPr>
      </w:pPr>
      <w:r w:rsidRPr="00D51192">
        <w:rPr>
          <w:rFonts w:cs="Arial"/>
          <w:szCs w:val="22"/>
        </w:rPr>
        <w:t>applications to vacate hearing dates and trial dates;</w:t>
      </w:r>
    </w:p>
    <w:p w:rsidR="0057535C" w:rsidRPr="00D51192" w:rsidRDefault="0057535C" w:rsidP="006F1534">
      <w:pPr>
        <w:pStyle w:val="ListParagraph"/>
        <w:numPr>
          <w:ilvl w:val="2"/>
          <w:numId w:val="35"/>
        </w:numPr>
        <w:spacing w:after="240" w:line="276" w:lineRule="auto"/>
        <w:ind w:left="993" w:hanging="437"/>
        <w:contextualSpacing w:val="0"/>
        <w:jc w:val="both"/>
        <w:rPr>
          <w:rFonts w:cs="Arial"/>
          <w:szCs w:val="22"/>
        </w:rPr>
      </w:pPr>
      <w:r w:rsidRPr="00D51192">
        <w:rPr>
          <w:rFonts w:cs="Arial"/>
          <w:szCs w:val="22"/>
        </w:rPr>
        <w:t>applications to amend pleadings;</w:t>
      </w:r>
    </w:p>
    <w:p w:rsidR="0057535C" w:rsidRPr="00D51192" w:rsidRDefault="0057535C" w:rsidP="006F1534">
      <w:pPr>
        <w:pStyle w:val="ListParagraph"/>
        <w:numPr>
          <w:ilvl w:val="2"/>
          <w:numId w:val="35"/>
        </w:numPr>
        <w:spacing w:after="240" w:line="276" w:lineRule="auto"/>
        <w:ind w:left="993" w:hanging="437"/>
        <w:contextualSpacing w:val="0"/>
        <w:jc w:val="both"/>
        <w:rPr>
          <w:rFonts w:cs="Arial"/>
          <w:szCs w:val="22"/>
        </w:rPr>
      </w:pPr>
      <w:r w:rsidRPr="00D51192">
        <w:rPr>
          <w:rFonts w:cs="Arial"/>
          <w:szCs w:val="22"/>
        </w:rPr>
        <w:t>assessments of damages;</w:t>
      </w:r>
    </w:p>
    <w:p w:rsidR="0057535C" w:rsidRPr="00D51192" w:rsidRDefault="0057535C" w:rsidP="006F1534">
      <w:pPr>
        <w:pStyle w:val="ListParagraph"/>
        <w:numPr>
          <w:ilvl w:val="2"/>
          <w:numId w:val="35"/>
        </w:numPr>
        <w:spacing w:after="240" w:line="276" w:lineRule="auto"/>
        <w:ind w:left="993" w:hanging="437"/>
        <w:contextualSpacing w:val="0"/>
        <w:jc w:val="both"/>
        <w:rPr>
          <w:rFonts w:cs="Arial"/>
          <w:szCs w:val="22"/>
        </w:rPr>
      </w:pPr>
      <w:r w:rsidRPr="00D51192">
        <w:rPr>
          <w:rFonts w:cs="Arial"/>
          <w:szCs w:val="22"/>
        </w:rPr>
        <w:t>the taking of an account or the making of an inquiry;</w:t>
      </w:r>
    </w:p>
    <w:p w:rsidR="0057535C" w:rsidRPr="00D51192" w:rsidRDefault="0057535C" w:rsidP="006F1534">
      <w:pPr>
        <w:pStyle w:val="ListParagraph"/>
        <w:numPr>
          <w:ilvl w:val="2"/>
          <w:numId w:val="35"/>
        </w:numPr>
        <w:spacing w:after="240" w:line="276" w:lineRule="auto"/>
        <w:ind w:left="993" w:hanging="437"/>
        <w:contextualSpacing w:val="0"/>
        <w:jc w:val="both"/>
        <w:rPr>
          <w:rFonts w:cs="Arial"/>
          <w:szCs w:val="22"/>
        </w:rPr>
      </w:pPr>
      <w:r w:rsidRPr="00D51192">
        <w:rPr>
          <w:rFonts w:cs="Arial"/>
          <w:szCs w:val="22"/>
        </w:rPr>
        <w:t>applications for, or incidental to, the enforcement of judgments and orders including:</w:t>
      </w:r>
    </w:p>
    <w:p w:rsidR="0057535C" w:rsidRPr="00D51192" w:rsidRDefault="0057535C" w:rsidP="00183472">
      <w:pPr>
        <w:pStyle w:val="ListParagraph"/>
        <w:numPr>
          <w:ilvl w:val="3"/>
          <w:numId w:val="62"/>
        </w:numPr>
        <w:spacing w:after="240" w:line="276" w:lineRule="auto"/>
        <w:ind w:hanging="154"/>
        <w:contextualSpacing w:val="0"/>
        <w:jc w:val="both"/>
        <w:rPr>
          <w:szCs w:val="22"/>
        </w:rPr>
      </w:pPr>
      <w:r w:rsidRPr="00D51192">
        <w:rPr>
          <w:szCs w:val="22"/>
        </w:rPr>
        <w:t>applications for the attachment of debts and/or the attachment of earnings; and</w:t>
      </w:r>
    </w:p>
    <w:p w:rsidR="0057535C" w:rsidRPr="00D51192" w:rsidRDefault="0057535C" w:rsidP="00183472">
      <w:pPr>
        <w:pStyle w:val="ListParagraph"/>
        <w:numPr>
          <w:ilvl w:val="3"/>
          <w:numId w:val="62"/>
        </w:numPr>
        <w:spacing w:after="240" w:line="276" w:lineRule="auto"/>
        <w:ind w:hanging="154"/>
        <w:contextualSpacing w:val="0"/>
        <w:jc w:val="both"/>
        <w:rPr>
          <w:szCs w:val="22"/>
        </w:rPr>
      </w:pPr>
      <w:r w:rsidRPr="00D51192">
        <w:rPr>
          <w:szCs w:val="22"/>
        </w:rPr>
        <w:t>applications for leave to issue a warrant of execution pursuant to Rule 68.02 of the Rules, but excluding applications to stay a warrant;</w:t>
      </w:r>
    </w:p>
    <w:p w:rsidR="0057535C" w:rsidRPr="00D51192" w:rsidRDefault="0057535C" w:rsidP="006F1534">
      <w:pPr>
        <w:pStyle w:val="ListParagraph"/>
        <w:numPr>
          <w:ilvl w:val="2"/>
          <w:numId w:val="35"/>
        </w:numPr>
        <w:spacing w:after="240" w:line="276" w:lineRule="auto"/>
        <w:ind w:left="993" w:hanging="437"/>
        <w:contextualSpacing w:val="0"/>
        <w:jc w:val="both"/>
        <w:rPr>
          <w:rFonts w:cs="Arial"/>
          <w:szCs w:val="22"/>
        </w:rPr>
      </w:pPr>
      <w:r w:rsidRPr="00D51192">
        <w:rPr>
          <w:rFonts w:cs="Arial"/>
          <w:szCs w:val="22"/>
        </w:rPr>
        <w:t>Judicial Resolution Conferences;</w:t>
      </w:r>
    </w:p>
    <w:p w:rsidR="0057535C" w:rsidRPr="00D51192" w:rsidRDefault="0057535C" w:rsidP="006F1534">
      <w:pPr>
        <w:pStyle w:val="ListParagraph"/>
        <w:numPr>
          <w:ilvl w:val="2"/>
          <w:numId w:val="35"/>
        </w:numPr>
        <w:spacing w:after="240" w:line="276" w:lineRule="auto"/>
        <w:ind w:left="993" w:hanging="437"/>
        <w:contextualSpacing w:val="0"/>
        <w:jc w:val="both"/>
        <w:rPr>
          <w:rFonts w:cs="Arial"/>
          <w:szCs w:val="22"/>
        </w:rPr>
      </w:pPr>
      <w:r w:rsidRPr="00D51192">
        <w:rPr>
          <w:rFonts w:cs="Arial"/>
          <w:szCs w:val="22"/>
        </w:rPr>
        <w:t xml:space="preserve">the conduct of the trial of unopposed proceedings with an estimate of duration of no more than 1 day; </w:t>
      </w:r>
    </w:p>
    <w:p w:rsidR="0057535C" w:rsidRPr="00D51192" w:rsidRDefault="0057535C" w:rsidP="006F1534">
      <w:pPr>
        <w:pStyle w:val="ListParagraph"/>
        <w:numPr>
          <w:ilvl w:val="2"/>
          <w:numId w:val="35"/>
        </w:numPr>
        <w:spacing w:after="240" w:line="276" w:lineRule="auto"/>
        <w:ind w:left="993" w:hanging="437"/>
        <w:contextualSpacing w:val="0"/>
        <w:jc w:val="both"/>
        <w:rPr>
          <w:rFonts w:cs="Arial"/>
          <w:szCs w:val="22"/>
        </w:rPr>
      </w:pPr>
      <w:r w:rsidRPr="00D51192">
        <w:rPr>
          <w:rFonts w:cs="Arial"/>
          <w:szCs w:val="22"/>
        </w:rPr>
        <w:t>the conduct of the trial of a proceeding if the Judge in charge of the Division has ordered that the trial be conducted by a Judicial Registrar;</w:t>
      </w:r>
    </w:p>
    <w:p w:rsidR="0057535C" w:rsidRPr="00D51192" w:rsidRDefault="0057535C" w:rsidP="006F1534">
      <w:pPr>
        <w:pStyle w:val="ListParagraph"/>
        <w:numPr>
          <w:ilvl w:val="2"/>
          <w:numId w:val="35"/>
        </w:numPr>
        <w:spacing w:after="240" w:line="276" w:lineRule="auto"/>
        <w:ind w:left="993" w:hanging="437"/>
        <w:contextualSpacing w:val="0"/>
        <w:jc w:val="both"/>
        <w:rPr>
          <w:rFonts w:cs="Arial"/>
          <w:szCs w:val="22"/>
        </w:rPr>
      </w:pPr>
      <w:r w:rsidRPr="00D51192">
        <w:rPr>
          <w:rFonts w:cs="Arial"/>
          <w:szCs w:val="22"/>
        </w:rPr>
        <w:lastRenderedPageBreak/>
        <w:t xml:space="preserve">applications for judgment pursuant to section 28R of the </w:t>
      </w:r>
      <w:r w:rsidRPr="00D51192">
        <w:rPr>
          <w:rFonts w:cs="Arial"/>
          <w:i/>
          <w:szCs w:val="22"/>
        </w:rPr>
        <w:t>Building and Construction Industry Security of Payment Act 2002</w:t>
      </w:r>
      <w:r w:rsidRPr="00D51192">
        <w:rPr>
          <w:rFonts w:cs="Arial"/>
          <w:szCs w:val="22"/>
        </w:rPr>
        <w:t>; and</w:t>
      </w:r>
    </w:p>
    <w:p w:rsidR="0057535C" w:rsidRPr="00D51192" w:rsidRDefault="0057535C" w:rsidP="006F1534">
      <w:pPr>
        <w:pStyle w:val="ListParagraph"/>
        <w:numPr>
          <w:ilvl w:val="2"/>
          <w:numId w:val="35"/>
        </w:numPr>
        <w:spacing w:after="240" w:line="276" w:lineRule="auto"/>
        <w:ind w:left="993" w:hanging="437"/>
        <w:contextualSpacing w:val="0"/>
        <w:jc w:val="both"/>
        <w:rPr>
          <w:rFonts w:cs="Arial"/>
          <w:szCs w:val="22"/>
        </w:rPr>
      </w:pPr>
      <w:r w:rsidRPr="00D51192">
        <w:rPr>
          <w:rFonts w:cs="Arial"/>
          <w:szCs w:val="22"/>
        </w:rPr>
        <w:t>any other matter referred to the Judicial Registrar by the Duty Judge and/or the Judge in charge of the Commercial Division.</w:t>
      </w:r>
    </w:p>
    <w:p w:rsidR="0057535C" w:rsidRPr="00D51192" w:rsidRDefault="006F1534" w:rsidP="0057535C">
      <w:pPr>
        <w:pStyle w:val="Sub-numberedparagraph"/>
        <w:spacing w:line="276" w:lineRule="auto"/>
        <w:ind w:left="567" w:hanging="567"/>
        <w:jc w:val="both"/>
        <w:rPr>
          <w:rFonts w:cs="Arial"/>
        </w:rPr>
      </w:pPr>
      <w:r w:rsidRPr="00D51192">
        <w:rPr>
          <w:rFonts w:cs="Arial"/>
        </w:rPr>
        <w:t>The following matters cannot be listed before a Judicial Registrar:</w:t>
      </w:r>
    </w:p>
    <w:p w:rsidR="006F1534" w:rsidRPr="00D51192" w:rsidRDefault="006F1534" w:rsidP="006F1534">
      <w:pPr>
        <w:pStyle w:val="ListParagraph"/>
        <w:numPr>
          <w:ilvl w:val="2"/>
          <w:numId w:val="36"/>
        </w:numPr>
        <w:spacing w:after="240" w:line="276" w:lineRule="auto"/>
        <w:ind w:left="993" w:hanging="437"/>
        <w:contextualSpacing w:val="0"/>
        <w:jc w:val="both"/>
        <w:rPr>
          <w:rFonts w:cs="Arial"/>
          <w:szCs w:val="22"/>
        </w:rPr>
      </w:pPr>
      <w:r w:rsidRPr="00D51192">
        <w:rPr>
          <w:rFonts w:cs="Arial"/>
          <w:szCs w:val="22"/>
        </w:rPr>
        <w:t>any application which by the Rules or any Act is required to be heard only by a Judge (for example: any application for preliminary or non-party discovery);</w:t>
      </w:r>
    </w:p>
    <w:p w:rsidR="006F1534" w:rsidRPr="00D51192" w:rsidRDefault="006F1534" w:rsidP="006F1534">
      <w:pPr>
        <w:pStyle w:val="ListParagraph"/>
        <w:numPr>
          <w:ilvl w:val="2"/>
          <w:numId w:val="36"/>
        </w:numPr>
        <w:spacing w:after="240" w:line="276" w:lineRule="auto"/>
        <w:ind w:left="993" w:hanging="437"/>
        <w:contextualSpacing w:val="0"/>
        <w:jc w:val="both"/>
        <w:rPr>
          <w:rFonts w:cs="Arial"/>
          <w:szCs w:val="22"/>
        </w:rPr>
      </w:pPr>
      <w:r w:rsidRPr="00D51192">
        <w:rPr>
          <w:rFonts w:cs="Arial"/>
          <w:szCs w:val="22"/>
        </w:rPr>
        <w:t xml:space="preserve">any application for an injunction; </w:t>
      </w:r>
    </w:p>
    <w:p w:rsidR="006F1534" w:rsidRPr="00D51192" w:rsidRDefault="006F1534" w:rsidP="006F1534">
      <w:pPr>
        <w:pStyle w:val="ListParagraph"/>
        <w:numPr>
          <w:ilvl w:val="2"/>
          <w:numId w:val="36"/>
        </w:numPr>
        <w:spacing w:after="240" w:line="276" w:lineRule="auto"/>
        <w:ind w:left="993" w:hanging="437"/>
        <w:contextualSpacing w:val="0"/>
        <w:jc w:val="both"/>
        <w:rPr>
          <w:rFonts w:cs="Arial"/>
          <w:szCs w:val="22"/>
        </w:rPr>
      </w:pPr>
      <w:r w:rsidRPr="00D51192">
        <w:rPr>
          <w:rFonts w:cs="Arial"/>
          <w:szCs w:val="22"/>
        </w:rPr>
        <w:t>any proceeding relating to the liberty of the subject;</w:t>
      </w:r>
    </w:p>
    <w:p w:rsidR="006F1534" w:rsidRPr="00D51192" w:rsidRDefault="006F1534" w:rsidP="006F1534">
      <w:pPr>
        <w:pStyle w:val="ListParagraph"/>
        <w:numPr>
          <w:ilvl w:val="2"/>
          <w:numId w:val="36"/>
        </w:numPr>
        <w:spacing w:after="240" w:line="276" w:lineRule="auto"/>
        <w:ind w:left="993" w:hanging="437"/>
        <w:contextualSpacing w:val="0"/>
        <w:jc w:val="both"/>
        <w:rPr>
          <w:rFonts w:cs="Arial"/>
          <w:szCs w:val="22"/>
        </w:rPr>
      </w:pPr>
      <w:r w:rsidRPr="00D51192">
        <w:rPr>
          <w:rFonts w:cs="Arial"/>
          <w:szCs w:val="22"/>
        </w:rPr>
        <w:t xml:space="preserve">any criminal proceeding; </w:t>
      </w:r>
    </w:p>
    <w:p w:rsidR="006F1534" w:rsidRPr="00D51192" w:rsidRDefault="006F1534" w:rsidP="006F1534">
      <w:pPr>
        <w:pStyle w:val="ListParagraph"/>
        <w:numPr>
          <w:ilvl w:val="2"/>
          <w:numId w:val="36"/>
        </w:numPr>
        <w:spacing w:after="240" w:line="276" w:lineRule="auto"/>
        <w:ind w:left="993" w:hanging="437"/>
        <w:contextualSpacing w:val="0"/>
        <w:jc w:val="both"/>
        <w:rPr>
          <w:rFonts w:cs="Arial"/>
          <w:szCs w:val="22"/>
        </w:rPr>
      </w:pPr>
      <w:r w:rsidRPr="00D51192">
        <w:rPr>
          <w:rFonts w:cs="Arial"/>
          <w:szCs w:val="22"/>
        </w:rPr>
        <w:t xml:space="preserve">any application under section 28 or 54 of the </w:t>
      </w:r>
      <w:r w:rsidRPr="00D51192">
        <w:rPr>
          <w:rFonts w:cs="Arial"/>
          <w:i/>
          <w:szCs w:val="22"/>
        </w:rPr>
        <w:t>Vexatious Proceedings Act 2014</w:t>
      </w:r>
      <w:r w:rsidRPr="00D51192">
        <w:rPr>
          <w:rFonts w:cs="Arial"/>
          <w:szCs w:val="22"/>
        </w:rPr>
        <w:t>;</w:t>
      </w:r>
    </w:p>
    <w:p w:rsidR="006F1534" w:rsidRPr="00D51192" w:rsidRDefault="006F1534" w:rsidP="006F1534">
      <w:pPr>
        <w:pStyle w:val="ListParagraph"/>
        <w:numPr>
          <w:ilvl w:val="2"/>
          <w:numId w:val="36"/>
        </w:numPr>
        <w:spacing w:after="240" w:line="276" w:lineRule="auto"/>
        <w:ind w:left="993" w:hanging="437"/>
        <w:contextualSpacing w:val="0"/>
        <w:jc w:val="both"/>
        <w:rPr>
          <w:rFonts w:cs="Arial"/>
          <w:szCs w:val="22"/>
        </w:rPr>
      </w:pPr>
      <w:r w:rsidRPr="00D51192">
        <w:rPr>
          <w:rFonts w:cs="Arial"/>
          <w:szCs w:val="22"/>
        </w:rPr>
        <w:t xml:space="preserve">any application or proceeding under Part 2 or Part 2A of the </w:t>
      </w:r>
      <w:r w:rsidRPr="00D51192">
        <w:rPr>
          <w:rFonts w:cs="Arial"/>
          <w:i/>
          <w:szCs w:val="22"/>
        </w:rPr>
        <w:t>Confiscation Act 1997</w:t>
      </w:r>
      <w:r w:rsidRPr="00D51192">
        <w:rPr>
          <w:rFonts w:cs="Arial"/>
          <w:szCs w:val="22"/>
        </w:rPr>
        <w:t>.</w:t>
      </w:r>
    </w:p>
    <w:p w:rsidR="006F1534" w:rsidRPr="00D51192" w:rsidRDefault="006F1534" w:rsidP="006F1534">
      <w:pPr>
        <w:pStyle w:val="Sub-numberedparagraph"/>
        <w:numPr>
          <w:ilvl w:val="0"/>
          <w:numId w:val="0"/>
        </w:numPr>
        <w:spacing w:line="276" w:lineRule="auto"/>
        <w:ind w:left="360" w:hanging="360"/>
        <w:jc w:val="both"/>
        <w:rPr>
          <w:rFonts w:cs="Arial"/>
        </w:rPr>
      </w:pPr>
    </w:p>
    <w:p w:rsidR="00275A32" w:rsidRPr="00D51192" w:rsidRDefault="006F1534" w:rsidP="00214E29">
      <w:pPr>
        <w:pStyle w:val="NumberedParagraph"/>
        <w:spacing w:line="276" w:lineRule="auto"/>
        <w:jc w:val="both"/>
        <w:rPr>
          <w:b/>
          <w:sz w:val="24"/>
          <w:szCs w:val="24"/>
        </w:rPr>
      </w:pPr>
      <w:r w:rsidRPr="00D51192">
        <w:rPr>
          <w:b/>
          <w:sz w:val="24"/>
          <w:szCs w:val="24"/>
        </w:rPr>
        <w:t>Review from decision of Judicial Registrar</w:t>
      </w:r>
    </w:p>
    <w:p w:rsidR="006F1534" w:rsidRPr="00D51192" w:rsidRDefault="006F1534" w:rsidP="006F1534">
      <w:pPr>
        <w:pStyle w:val="Sub-numberedparagraph"/>
        <w:spacing w:line="276" w:lineRule="auto"/>
        <w:ind w:left="567" w:hanging="567"/>
        <w:jc w:val="both"/>
        <w:rPr>
          <w:rFonts w:cs="Arial"/>
        </w:rPr>
      </w:pPr>
      <w:r w:rsidRPr="00D51192">
        <w:rPr>
          <w:rFonts w:cs="Arial"/>
        </w:rPr>
        <w:t xml:space="preserve">An application for review of a decision of a Judicial Registrar may be made under Rule 84.02(3) by completing the relevant </w:t>
      </w:r>
      <w:hyperlink r:id="rId40" w:history="1">
        <w:r w:rsidRPr="00D51192">
          <w:rPr>
            <w:rFonts w:cs="Arial"/>
            <w:color w:val="0000FF"/>
            <w:u w:val="single"/>
          </w:rPr>
          <w:t>notice</w:t>
        </w:r>
      </w:hyperlink>
      <w:r w:rsidRPr="00D51192">
        <w:rPr>
          <w:rFonts w:cs="Arial"/>
          <w:color w:val="0000FF"/>
        </w:rPr>
        <w:t xml:space="preserve"> </w:t>
      </w:r>
      <w:r w:rsidRPr="00D51192">
        <w:rPr>
          <w:rFonts w:cs="Arial"/>
        </w:rPr>
        <w:t>which is available on the County Court website.</w:t>
      </w:r>
    </w:p>
    <w:p w:rsidR="006F1534" w:rsidRPr="00D51192" w:rsidRDefault="006F1534" w:rsidP="006F1534">
      <w:pPr>
        <w:pStyle w:val="Sub-numberedparagraph"/>
        <w:spacing w:line="276" w:lineRule="auto"/>
        <w:ind w:left="567" w:hanging="567"/>
        <w:jc w:val="both"/>
        <w:rPr>
          <w:rFonts w:cs="Arial"/>
        </w:rPr>
      </w:pPr>
      <w:r w:rsidRPr="00D51192">
        <w:rPr>
          <w:rFonts w:cs="Arial"/>
        </w:rPr>
        <w:t xml:space="preserve">The notice must be filed and served within 14 days after the date of the decision. </w:t>
      </w:r>
    </w:p>
    <w:p w:rsidR="00A91583" w:rsidRPr="00D51192" w:rsidRDefault="006F1534" w:rsidP="006F1534">
      <w:pPr>
        <w:pStyle w:val="Sub-numberedparagraph"/>
        <w:spacing w:line="276" w:lineRule="auto"/>
        <w:ind w:left="567" w:hanging="567"/>
        <w:jc w:val="both"/>
        <w:rPr>
          <w:rFonts w:cs="Arial"/>
        </w:rPr>
      </w:pPr>
      <w:r w:rsidRPr="00D51192">
        <w:rPr>
          <w:rFonts w:cs="Arial"/>
        </w:rPr>
        <w:t>The hearing of the application will be listed before the Duty Judge at the next available date.</w:t>
      </w:r>
    </w:p>
    <w:p w:rsidR="006F1534" w:rsidRPr="00D51192" w:rsidRDefault="006F1534" w:rsidP="006F1534">
      <w:pPr>
        <w:pStyle w:val="Sub-numberedparagraph"/>
        <w:numPr>
          <w:ilvl w:val="0"/>
          <w:numId w:val="0"/>
        </w:numPr>
        <w:spacing w:line="276" w:lineRule="auto"/>
        <w:jc w:val="both"/>
        <w:rPr>
          <w:rFonts w:cs="Arial"/>
        </w:rPr>
      </w:pPr>
    </w:p>
    <w:p w:rsidR="00F3785C" w:rsidRPr="00D51192" w:rsidRDefault="006F1534" w:rsidP="00214E29">
      <w:pPr>
        <w:pStyle w:val="NumberedParagraph"/>
        <w:spacing w:line="276" w:lineRule="auto"/>
        <w:jc w:val="both"/>
        <w:rPr>
          <w:b/>
          <w:sz w:val="24"/>
          <w:szCs w:val="24"/>
        </w:rPr>
      </w:pPr>
      <w:r w:rsidRPr="00D51192">
        <w:rPr>
          <w:b/>
          <w:sz w:val="24"/>
          <w:szCs w:val="24"/>
        </w:rPr>
        <w:t>Injunctions</w:t>
      </w:r>
    </w:p>
    <w:p w:rsidR="006F1534" w:rsidRPr="00D51192" w:rsidRDefault="006F1534" w:rsidP="006F1534">
      <w:pPr>
        <w:pStyle w:val="Sub-numberedparagraph"/>
        <w:spacing w:line="276" w:lineRule="auto"/>
        <w:ind w:left="567" w:hanging="567"/>
        <w:jc w:val="both"/>
        <w:rPr>
          <w:rFonts w:cs="Arial"/>
        </w:rPr>
      </w:pPr>
      <w:r w:rsidRPr="00D51192">
        <w:rPr>
          <w:rFonts w:cs="Arial"/>
        </w:rPr>
        <w:t xml:space="preserve">Notice must be given of any application for an injunction unless there is good reason for it to be made without notice. </w:t>
      </w:r>
    </w:p>
    <w:p w:rsidR="006F1534" w:rsidRPr="00D51192" w:rsidRDefault="006F1534" w:rsidP="006F1534">
      <w:pPr>
        <w:pStyle w:val="Sub-numberedparagraph"/>
        <w:spacing w:line="276" w:lineRule="auto"/>
        <w:ind w:left="567" w:hanging="567"/>
        <w:jc w:val="both"/>
        <w:rPr>
          <w:rFonts w:cs="Arial"/>
        </w:rPr>
      </w:pPr>
      <w:r w:rsidRPr="00D51192">
        <w:rPr>
          <w:rFonts w:cs="Arial"/>
        </w:rPr>
        <w:t>An application for an urgent injunction may be brought by contacting the Commercial Registry (03 8636 6690) or, outside business hours, by calling the Duty Judge phone  (0419 384 312). The Duty Judge phone number must only be used in cases of exceptional urgency where the Court is unable to be contacted through other means.</w:t>
      </w:r>
    </w:p>
    <w:p w:rsidR="006F1534" w:rsidRPr="00D51192" w:rsidRDefault="006F1534" w:rsidP="006F1534">
      <w:pPr>
        <w:pStyle w:val="Sub-numberedparagraph"/>
        <w:spacing w:line="276" w:lineRule="auto"/>
        <w:ind w:left="567" w:hanging="567"/>
        <w:jc w:val="both"/>
        <w:rPr>
          <w:rFonts w:cs="Arial"/>
        </w:rPr>
      </w:pPr>
      <w:r w:rsidRPr="00D51192">
        <w:rPr>
          <w:rFonts w:cs="Arial"/>
        </w:rPr>
        <w:t xml:space="preserve">An applicant for an injunction without notice is under a duty to make full and frank disclosure of all material facts to the Court. This includes disclosure of possible defences known to the applicant and of any information which may cast doubt on the applicant's ability to meet the usual undertaking as to damages from assets within Australia. </w:t>
      </w:r>
    </w:p>
    <w:p w:rsidR="006F1534" w:rsidRPr="00D51192" w:rsidRDefault="006F1534" w:rsidP="006F1534">
      <w:pPr>
        <w:pStyle w:val="Sub-numberedparagraph"/>
        <w:spacing w:line="276" w:lineRule="auto"/>
        <w:ind w:left="567" w:hanging="567"/>
        <w:jc w:val="both"/>
        <w:rPr>
          <w:rFonts w:cs="Arial"/>
        </w:rPr>
      </w:pPr>
      <w:r w:rsidRPr="00D51192">
        <w:rPr>
          <w:rFonts w:cs="Arial"/>
        </w:rPr>
        <w:t xml:space="preserve">Any acceptance of an urgent application for an injunction may be made subject to an undertaking to file and serve an appropriate originating process and summons as soon as practicable. </w:t>
      </w:r>
    </w:p>
    <w:p w:rsidR="00A91583" w:rsidRPr="00D51192" w:rsidRDefault="006F1534" w:rsidP="006F1534">
      <w:pPr>
        <w:pStyle w:val="Sub-numberedparagraph"/>
        <w:spacing w:line="276" w:lineRule="auto"/>
        <w:ind w:left="567" w:hanging="567"/>
        <w:jc w:val="both"/>
        <w:rPr>
          <w:rFonts w:cs="Arial"/>
        </w:rPr>
      </w:pPr>
      <w:r w:rsidRPr="00D51192">
        <w:rPr>
          <w:rFonts w:cs="Arial"/>
        </w:rPr>
        <w:t xml:space="preserve">Practice notes specifically addressing freezing orders and search orders are available on the County Court </w:t>
      </w:r>
      <w:hyperlink r:id="rId41" w:history="1">
        <w:r w:rsidRPr="00D51192">
          <w:rPr>
            <w:rFonts w:cs="Arial"/>
            <w:color w:val="0000FF"/>
            <w:u w:val="single"/>
          </w:rPr>
          <w:t>website</w:t>
        </w:r>
      </w:hyperlink>
      <w:r w:rsidRPr="00D51192">
        <w:rPr>
          <w:rFonts w:cs="Arial"/>
        </w:rPr>
        <w:t>.</w:t>
      </w:r>
    </w:p>
    <w:p w:rsidR="006F1534" w:rsidRPr="00D51192" w:rsidRDefault="006F1534" w:rsidP="006F1534">
      <w:pPr>
        <w:pStyle w:val="Sub-numberedparagraph"/>
        <w:numPr>
          <w:ilvl w:val="0"/>
          <w:numId w:val="0"/>
        </w:numPr>
        <w:spacing w:line="276" w:lineRule="auto"/>
        <w:jc w:val="both"/>
        <w:rPr>
          <w:rFonts w:cs="Arial"/>
        </w:rPr>
      </w:pPr>
    </w:p>
    <w:p w:rsidR="00A91583" w:rsidRPr="00D51192" w:rsidRDefault="006F1534" w:rsidP="00214E29">
      <w:pPr>
        <w:pStyle w:val="NumberedParagraph"/>
        <w:spacing w:line="276" w:lineRule="auto"/>
        <w:jc w:val="both"/>
        <w:rPr>
          <w:b/>
          <w:sz w:val="24"/>
          <w:szCs w:val="24"/>
        </w:rPr>
      </w:pPr>
      <w:r w:rsidRPr="00D51192">
        <w:rPr>
          <w:b/>
          <w:sz w:val="24"/>
          <w:szCs w:val="24"/>
        </w:rPr>
        <w:t>Judgment on breach of settlement terms</w:t>
      </w:r>
    </w:p>
    <w:p w:rsidR="006F1534" w:rsidRPr="00D51192" w:rsidRDefault="006F1534" w:rsidP="006F1534">
      <w:pPr>
        <w:pStyle w:val="Sub-numberedparagraph"/>
        <w:spacing w:line="276" w:lineRule="auto"/>
        <w:ind w:left="567" w:hanging="567"/>
        <w:jc w:val="both"/>
        <w:rPr>
          <w:rFonts w:cs="Arial"/>
        </w:rPr>
      </w:pPr>
      <w:r w:rsidRPr="00D51192">
        <w:rPr>
          <w:rFonts w:cs="Arial"/>
        </w:rPr>
        <w:t xml:space="preserve">Ordinarily, the granting of judgment for breach of terms of settlement requires a hearing before a Judicial Registrar. </w:t>
      </w:r>
    </w:p>
    <w:p w:rsidR="006F1534" w:rsidRPr="00D51192" w:rsidRDefault="006F1534" w:rsidP="006F1534">
      <w:pPr>
        <w:pStyle w:val="Sub-numberedparagraph"/>
        <w:spacing w:line="276" w:lineRule="auto"/>
        <w:ind w:left="567" w:hanging="567"/>
        <w:jc w:val="both"/>
        <w:rPr>
          <w:rFonts w:cs="Arial"/>
        </w:rPr>
      </w:pPr>
      <w:r w:rsidRPr="00D51192">
        <w:rPr>
          <w:rFonts w:cs="Arial"/>
        </w:rPr>
        <w:t xml:space="preserve">Judgment for breach of terms of settlement will only be granted on the papers where the factual circumstances entitling the applicant to judgment are established by affidavit and it is clear that the giving of judgment is not presently opposed. Requests for judgment must be made by email to the Commercial Registry (or Associate to the Commercial Judicial Registrars in the case of the Expedited Cases List), copied to the party against whom judgment is sought and attaching the supporting affidavit and exhibits. The Court will then allow a time for making objections. If an objection is received, the application for judgment will be listed before the Commercial Division Judicial Registrar for hearing. If no objection is received, a Commercial Judicial Registrar will consider whether it is appropriate to grant the application on the papers. </w:t>
      </w:r>
    </w:p>
    <w:p w:rsidR="006F1534" w:rsidRPr="00D51192" w:rsidRDefault="006F1534" w:rsidP="006F1534">
      <w:pPr>
        <w:pStyle w:val="Sub-numberedparagraph"/>
        <w:spacing w:line="276" w:lineRule="auto"/>
        <w:ind w:left="567" w:hanging="567"/>
        <w:jc w:val="both"/>
        <w:rPr>
          <w:rFonts w:cs="Arial"/>
        </w:rPr>
      </w:pPr>
      <w:r w:rsidRPr="00D51192">
        <w:rPr>
          <w:rFonts w:cs="Arial"/>
        </w:rPr>
        <w:t xml:space="preserve">This is to ensure that the party against whom judgment is sought has notice of the application and is given an opportunity to respond. It will occur despite anything in the terms of settlement to the contrary. </w:t>
      </w:r>
    </w:p>
    <w:p w:rsidR="006F1534" w:rsidRPr="00D51192" w:rsidRDefault="006F1534" w:rsidP="006F1534">
      <w:pPr>
        <w:pStyle w:val="Sub-numberedparagraph"/>
        <w:spacing w:line="276" w:lineRule="auto"/>
        <w:ind w:left="567" w:hanging="567"/>
        <w:jc w:val="both"/>
        <w:rPr>
          <w:rFonts w:cs="Arial"/>
        </w:rPr>
      </w:pPr>
      <w:r w:rsidRPr="00D51192">
        <w:rPr>
          <w:rFonts w:cs="Arial"/>
        </w:rPr>
        <w:t>The Court is aware that some terms of settlement require signed minutes of consent to judgment to be held in escrow pending performance of terms of settlement. Where such minutes of consent are submitted to the Court upon breach of terms of settlement, the party submitting the minutes of consent must fully inform the Court of the circumstances in which those minutes were obtained. The above procedure may then be applied.</w:t>
      </w:r>
    </w:p>
    <w:p w:rsidR="00C24CEE" w:rsidRPr="00D51192" w:rsidRDefault="00C24CEE" w:rsidP="00C24CEE">
      <w:pPr>
        <w:pStyle w:val="Sub-numberedparagraph"/>
        <w:numPr>
          <w:ilvl w:val="0"/>
          <w:numId w:val="0"/>
        </w:numPr>
        <w:spacing w:line="276" w:lineRule="auto"/>
        <w:jc w:val="both"/>
        <w:rPr>
          <w:rFonts w:cs="Arial"/>
        </w:rPr>
      </w:pPr>
    </w:p>
    <w:p w:rsidR="00F3785C" w:rsidRPr="00D51192" w:rsidRDefault="006F1534" w:rsidP="00214E29">
      <w:pPr>
        <w:pStyle w:val="Heading"/>
        <w:shd w:val="clear" w:color="auto" w:fill="D9D9D9" w:themeFill="background1" w:themeFillShade="D9"/>
        <w:jc w:val="both"/>
        <w:rPr>
          <w:sz w:val="24"/>
          <w:szCs w:val="24"/>
        </w:rPr>
      </w:pPr>
      <w:bookmarkStart w:id="11" w:name="_Toc3542185"/>
      <w:r w:rsidRPr="00D51192">
        <w:rPr>
          <w:sz w:val="24"/>
          <w:szCs w:val="24"/>
        </w:rPr>
        <w:t>TRIAL</w:t>
      </w:r>
      <w:bookmarkEnd w:id="11"/>
    </w:p>
    <w:p w:rsidR="00F3785C" w:rsidRPr="00D51192" w:rsidRDefault="009E60D6" w:rsidP="00214E29">
      <w:pPr>
        <w:pStyle w:val="NumberedParagraph"/>
        <w:jc w:val="both"/>
        <w:rPr>
          <w:b/>
          <w:sz w:val="24"/>
          <w:szCs w:val="24"/>
        </w:rPr>
      </w:pPr>
      <w:r w:rsidRPr="00D51192">
        <w:rPr>
          <w:b/>
          <w:sz w:val="24"/>
          <w:szCs w:val="24"/>
        </w:rPr>
        <w:t>Estimates of Trial Duration</w:t>
      </w:r>
    </w:p>
    <w:p w:rsidR="009E60D6" w:rsidRPr="00D51192" w:rsidRDefault="009E60D6" w:rsidP="009E60D6">
      <w:pPr>
        <w:pStyle w:val="Sub-numberedparagraph"/>
        <w:spacing w:line="276" w:lineRule="auto"/>
        <w:ind w:left="567" w:hanging="567"/>
        <w:jc w:val="both"/>
        <w:rPr>
          <w:rFonts w:cs="Arial"/>
        </w:rPr>
      </w:pPr>
      <w:r w:rsidRPr="00D51192">
        <w:rPr>
          <w:rFonts w:cs="Arial"/>
        </w:rPr>
        <w:t xml:space="preserve">In the Commercial Division, a trial date is provided at first administrative mention or first directions hearing, generally within 6 months. The parties’ best estimate of trial duration is required when a proceeding is first listed for trial. </w:t>
      </w:r>
      <w:r w:rsidRPr="00D51192">
        <w:rPr>
          <w:rFonts w:cs="Arial"/>
          <w:b/>
        </w:rPr>
        <w:t>It is the parties’ obligation to re-assess the accuracy of the estimate provided at appropriate times and inform the Court of any revision to the estimate as soon as possible.</w:t>
      </w:r>
      <w:r w:rsidRPr="00D51192">
        <w:rPr>
          <w:rFonts w:cs="Arial"/>
        </w:rPr>
        <w:t xml:space="preserve"> </w:t>
      </w:r>
    </w:p>
    <w:p w:rsidR="009E60D6" w:rsidRPr="00D51192" w:rsidRDefault="009E60D6" w:rsidP="009E60D6">
      <w:pPr>
        <w:pStyle w:val="Sub-numberedparagraph"/>
        <w:spacing w:line="276" w:lineRule="auto"/>
        <w:ind w:left="567" w:hanging="567"/>
        <w:jc w:val="both"/>
        <w:rPr>
          <w:rFonts w:cs="Arial"/>
        </w:rPr>
      </w:pPr>
      <w:r w:rsidRPr="00D51192">
        <w:rPr>
          <w:rFonts w:cs="Arial"/>
        </w:rPr>
        <w:t xml:space="preserve">Where Counsel are to be briefed at trial they must confirm the accuracy of the estimate well in advance of the trial. </w:t>
      </w:r>
    </w:p>
    <w:p w:rsidR="009E60D6" w:rsidRPr="00D51192" w:rsidRDefault="009E60D6" w:rsidP="009E60D6">
      <w:pPr>
        <w:pStyle w:val="Sub-numberedparagraph"/>
        <w:spacing w:line="276" w:lineRule="auto"/>
        <w:ind w:left="567" w:hanging="567"/>
        <w:jc w:val="both"/>
        <w:rPr>
          <w:rFonts w:cs="Arial"/>
        </w:rPr>
      </w:pPr>
      <w:r w:rsidRPr="00D51192">
        <w:rPr>
          <w:rFonts w:cs="Arial"/>
        </w:rPr>
        <w:t>A trial may be vacated or adjourned part heard if:</w:t>
      </w:r>
    </w:p>
    <w:p w:rsidR="009E60D6" w:rsidRPr="00D51192" w:rsidRDefault="009E60D6" w:rsidP="00A14BF7">
      <w:pPr>
        <w:pStyle w:val="ListParagraph"/>
        <w:numPr>
          <w:ilvl w:val="2"/>
          <w:numId w:val="37"/>
        </w:numPr>
        <w:spacing w:after="240" w:line="276" w:lineRule="auto"/>
        <w:ind w:left="993" w:hanging="437"/>
        <w:contextualSpacing w:val="0"/>
        <w:jc w:val="both"/>
        <w:rPr>
          <w:rFonts w:cs="Arial"/>
          <w:szCs w:val="22"/>
        </w:rPr>
      </w:pPr>
      <w:r w:rsidRPr="00D51192">
        <w:rPr>
          <w:rFonts w:cs="Arial"/>
          <w:szCs w:val="22"/>
        </w:rPr>
        <w:t>the Court is informed of a revision to the estimate less than 30 days prior to the date of trial; or</w:t>
      </w:r>
    </w:p>
    <w:p w:rsidR="009E60D6" w:rsidRPr="00D51192" w:rsidRDefault="009E60D6" w:rsidP="00A14BF7">
      <w:pPr>
        <w:pStyle w:val="ListParagraph"/>
        <w:numPr>
          <w:ilvl w:val="2"/>
          <w:numId w:val="37"/>
        </w:numPr>
        <w:spacing w:after="240" w:line="276" w:lineRule="auto"/>
        <w:ind w:left="993" w:hanging="437"/>
        <w:contextualSpacing w:val="0"/>
        <w:jc w:val="both"/>
        <w:rPr>
          <w:rFonts w:cs="Arial"/>
          <w:szCs w:val="22"/>
        </w:rPr>
      </w:pPr>
      <w:r w:rsidRPr="00D51192">
        <w:rPr>
          <w:rFonts w:cs="Arial"/>
          <w:szCs w:val="22"/>
        </w:rPr>
        <w:t xml:space="preserve">the estimate of trial duration is increased to 10 days or more (see Long Cases); </w:t>
      </w:r>
    </w:p>
    <w:p w:rsidR="009E60D6" w:rsidRPr="00D51192" w:rsidRDefault="009E60D6" w:rsidP="00A14BF7">
      <w:pPr>
        <w:pStyle w:val="ListParagraph"/>
        <w:numPr>
          <w:ilvl w:val="2"/>
          <w:numId w:val="37"/>
        </w:numPr>
        <w:spacing w:after="240" w:line="276" w:lineRule="auto"/>
        <w:ind w:left="993" w:hanging="437"/>
        <w:contextualSpacing w:val="0"/>
        <w:jc w:val="both"/>
        <w:rPr>
          <w:rFonts w:cs="Arial"/>
          <w:szCs w:val="22"/>
        </w:rPr>
      </w:pPr>
      <w:r w:rsidRPr="00D51192">
        <w:rPr>
          <w:rFonts w:cs="Arial"/>
          <w:szCs w:val="22"/>
        </w:rPr>
        <w:t>Counsel briefed at trial do not provide written confirmation of the accuracy of the estimate; or</w:t>
      </w:r>
    </w:p>
    <w:p w:rsidR="009E60D6" w:rsidRPr="00D51192" w:rsidRDefault="009E60D6" w:rsidP="00A14BF7">
      <w:pPr>
        <w:pStyle w:val="ListParagraph"/>
        <w:numPr>
          <w:ilvl w:val="2"/>
          <w:numId w:val="37"/>
        </w:numPr>
        <w:spacing w:after="240" w:line="276" w:lineRule="auto"/>
        <w:ind w:left="993" w:hanging="437"/>
        <w:contextualSpacing w:val="0"/>
        <w:jc w:val="both"/>
        <w:rPr>
          <w:rFonts w:cs="Arial"/>
          <w:szCs w:val="22"/>
        </w:rPr>
      </w:pPr>
      <w:r w:rsidRPr="00D51192">
        <w:rPr>
          <w:rFonts w:cs="Arial"/>
          <w:szCs w:val="22"/>
        </w:rPr>
        <w:t>the Court forms the view that the estimate of trial duration is unrealistic.</w:t>
      </w:r>
    </w:p>
    <w:p w:rsidR="009E60D6" w:rsidRPr="00D51192" w:rsidRDefault="009E60D6" w:rsidP="00FF07FB">
      <w:pPr>
        <w:pStyle w:val="Sub-numberedparagraph"/>
        <w:numPr>
          <w:ilvl w:val="0"/>
          <w:numId w:val="0"/>
        </w:numPr>
        <w:spacing w:line="276" w:lineRule="auto"/>
        <w:ind w:left="360" w:hanging="360"/>
        <w:jc w:val="both"/>
        <w:rPr>
          <w:rFonts w:cs="Arial"/>
        </w:rPr>
      </w:pPr>
    </w:p>
    <w:p w:rsidR="006F1534" w:rsidRPr="00D51192" w:rsidRDefault="00FF07FB" w:rsidP="00214E29">
      <w:pPr>
        <w:pStyle w:val="NumberedParagraph"/>
        <w:jc w:val="both"/>
        <w:rPr>
          <w:b/>
          <w:sz w:val="24"/>
          <w:szCs w:val="24"/>
        </w:rPr>
      </w:pPr>
      <w:r w:rsidRPr="00D51192">
        <w:rPr>
          <w:b/>
          <w:sz w:val="24"/>
          <w:szCs w:val="24"/>
        </w:rPr>
        <w:lastRenderedPageBreak/>
        <w:t>Vacation of Trial Dates</w:t>
      </w:r>
    </w:p>
    <w:p w:rsidR="00337799" w:rsidRPr="00D51192" w:rsidRDefault="00337799" w:rsidP="00337799">
      <w:pPr>
        <w:pStyle w:val="Sub-numberedparagraph"/>
        <w:spacing w:line="276" w:lineRule="auto"/>
        <w:ind w:left="567" w:hanging="567"/>
        <w:jc w:val="both"/>
        <w:rPr>
          <w:rFonts w:cs="Arial"/>
        </w:rPr>
      </w:pPr>
      <w:r w:rsidRPr="00D51192">
        <w:rPr>
          <w:rFonts w:cs="Arial"/>
        </w:rPr>
        <w:t xml:space="preserve">Applications to vacate trial dates must be made at the earliest opportunity. </w:t>
      </w:r>
      <w:r w:rsidRPr="00D51192">
        <w:rPr>
          <w:rFonts w:cs="Arial"/>
          <w:u w:val="single"/>
        </w:rPr>
        <w:t>Only in exceptional cases should this be within 30 days of the trial</w:t>
      </w:r>
      <w:r w:rsidRPr="00D51192">
        <w:rPr>
          <w:rFonts w:cs="Arial"/>
        </w:rPr>
        <w:t>. If the application is by consent, proposed minutes of consent orders must be signed by all active parties to the proceeding and emailed to the Commercial Registry (or, in the Expedited Cases List, to the Associate</w:t>
      </w:r>
      <w:r w:rsidR="00183472" w:rsidRPr="00D51192">
        <w:rPr>
          <w:rFonts w:cs="Arial"/>
        </w:rPr>
        <w:t>s</w:t>
      </w:r>
      <w:r w:rsidRPr="00D51192">
        <w:rPr>
          <w:rFonts w:cs="Arial"/>
        </w:rPr>
        <w:t xml:space="preserve"> to the Commercial Judicial Registrars). An application for vacation of the trial date which is not by consent must be made by email in accordance with the procedures for interlocutory disputes above. </w:t>
      </w:r>
    </w:p>
    <w:p w:rsidR="00FF07FB" w:rsidRPr="00D51192" w:rsidRDefault="00337799" w:rsidP="00337799">
      <w:pPr>
        <w:pStyle w:val="Sub-numberedparagraph"/>
        <w:spacing w:line="276" w:lineRule="auto"/>
        <w:ind w:left="567" w:hanging="567"/>
        <w:jc w:val="both"/>
        <w:rPr>
          <w:rFonts w:cs="Arial"/>
        </w:rPr>
      </w:pPr>
      <w:r w:rsidRPr="00D51192">
        <w:rPr>
          <w:rFonts w:cs="Arial"/>
        </w:rPr>
        <w:t>Extended delays in resolving a proceeding may not be in the interests of justice. Repeated or prolonged adjournments of the trial date may not be granted, even if by consent.</w:t>
      </w:r>
    </w:p>
    <w:p w:rsidR="00337799" w:rsidRPr="00D51192" w:rsidRDefault="00337799" w:rsidP="00337799">
      <w:pPr>
        <w:pStyle w:val="Sub-numberedparagraph"/>
        <w:numPr>
          <w:ilvl w:val="0"/>
          <w:numId w:val="0"/>
        </w:numPr>
        <w:spacing w:line="276" w:lineRule="auto"/>
        <w:jc w:val="both"/>
        <w:rPr>
          <w:rFonts w:cs="Arial"/>
        </w:rPr>
      </w:pPr>
    </w:p>
    <w:p w:rsidR="006F1534" w:rsidRPr="00D51192" w:rsidRDefault="00337799" w:rsidP="00214E29">
      <w:pPr>
        <w:pStyle w:val="NumberedParagraph"/>
        <w:jc w:val="both"/>
        <w:rPr>
          <w:b/>
          <w:sz w:val="24"/>
          <w:szCs w:val="24"/>
        </w:rPr>
      </w:pPr>
      <w:r w:rsidRPr="00D51192">
        <w:rPr>
          <w:b/>
          <w:sz w:val="24"/>
          <w:szCs w:val="24"/>
        </w:rPr>
        <w:t>Interpreters and Translators</w:t>
      </w:r>
    </w:p>
    <w:p w:rsidR="00337799" w:rsidRPr="00D51192" w:rsidRDefault="00A571C2" w:rsidP="00337799">
      <w:pPr>
        <w:pStyle w:val="Sub-numberedparagraph"/>
        <w:spacing w:line="276" w:lineRule="auto"/>
        <w:ind w:left="567" w:hanging="567"/>
        <w:jc w:val="both"/>
        <w:rPr>
          <w:rFonts w:cs="Arial"/>
        </w:rPr>
      </w:pPr>
      <w:r w:rsidRPr="00D51192">
        <w:rPr>
          <w:rFonts w:cs="Arial"/>
        </w:rPr>
        <w:t xml:space="preserve">If an interpreter is required for a Court hearing or Judicial Resolution Confrerence, the </w:t>
      </w:r>
      <w:r w:rsidR="00337799" w:rsidRPr="00D51192">
        <w:rPr>
          <w:rFonts w:cs="Arial"/>
        </w:rPr>
        <w:t xml:space="preserve">interpreter </w:t>
      </w:r>
      <w:r w:rsidRPr="00D51192">
        <w:rPr>
          <w:rFonts w:cs="Arial"/>
        </w:rPr>
        <w:t xml:space="preserve">must </w:t>
      </w:r>
      <w:r w:rsidR="00337799" w:rsidRPr="00D51192">
        <w:rPr>
          <w:rFonts w:cs="Arial"/>
        </w:rPr>
        <w:t xml:space="preserve">be arranged by the party </w:t>
      </w:r>
      <w:r w:rsidRPr="00D51192">
        <w:rPr>
          <w:rFonts w:cs="Arial"/>
        </w:rPr>
        <w:t>who requires the interpreter, or, in the case of a witness, the party calling the witness</w:t>
      </w:r>
      <w:r w:rsidR="00337799" w:rsidRPr="00D51192">
        <w:rPr>
          <w:rFonts w:cs="Arial"/>
        </w:rPr>
        <w:t>.</w:t>
      </w:r>
      <w:r w:rsidRPr="00D51192">
        <w:rPr>
          <w:rFonts w:cs="Arial"/>
        </w:rPr>
        <w:t xml:space="preserve"> The provision of an interpreter is not the function of a Court. Unless otherwise ordered, the costs of an interpreter will be the party’s costs in the proceeding. </w:t>
      </w:r>
    </w:p>
    <w:p w:rsidR="00337799" w:rsidRPr="00D51192" w:rsidRDefault="00A571C2" w:rsidP="00337799">
      <w:pPr>
        <w:pStyle w:val="Sub-numberedparagraph"/>
        <w:spacing w:line="276" w:lineRule="auto"/>
        <w:ind w:left="567" w:hanging="567"/>
        <w:jc w:val="both"/>
        <w:rPr>
          <w:rFonts w:cs="Arial"/>
        </w:rPr>
      </w:pPr>
      <w:r w:rsidRPr="00D51192">
        <w:rPr>
          <w:rFonts w:cs="Arial"/>
        </w:rPr>
        <w:t>T</w:t>
      </w:r>
      <w:r w:rsidR="00337799" w:rsidRPr="00D51192">
        <w:rPr>
          <w:rFonts w:cs="Arial"/>
        </w:rPr>
        <w:t>he interpret</w:t>
      </w:r>
      <w:r w:rsidRPr="00D51192">
        <w:rPr>
          <w:rFonts w:cs="Arial"/>
        </w:rPr>
        <w:t>er</w:t>
      </w:r>
      <w:r w:rsidR="00337799" w:rsidRPr="00D51192">
        <w:rPr>
          <w:rFonts w:cs="Arial"/>
        </w:rPr>
        <w:t xml:space="preserve"> </w:t>
      </w:r>
      <w:r w:rsidRPr="00D51192">
        <w:rPr>
          <w:rFonts w:cs="Arial"/>
        </w:rPr>
        <w:t xml:space="preserve">must be </w:t>
      </w:r>
      <w:r w:rsidR="00337799" w:rsidRPr="00D51192">
        <w:rPr>
          <w:rFonts w:cs="Arial"/>
        </w:rPr>
        <w:t xml:space="preserve">accredited </w:t>
      </w:r>
      <w:r w:rsidRPr="00D51192">
        <w:rPr>
          <w:rFonts w:cs="Arial"/>
        </w:rPr>
        <w:t xml:space="preserve">by NAATI </w:t>
      </w:r>
      <w:r w:rsidR="00337799" w:rsidRPr="00D51192">
        <w:rPr>
          <w:rFonts w:cs="Arial"/>
        </w:rPr>
        <w:t>and</w:t>
      </w:r>
      <w:r w:rsidRPr="00D51192">
        <w:rPr>
          <w:rFonts w:cs="Arial"/>
        </w:rPr>
        <w:t xml:space="preserve"> have</w:t>
      </w:r>
      <w:r w:rsidR="00337799" w:rsidRPr="00D51192">
        <w:rPr>
          <w:rFonts w:cs="Arial"/>
        </w:rPr>
        <w:t xml:space="preserve"> experience in </w:t>
      </w:r>
      <w:r w:rsidRPr="00D51192">
        <w:rPr>
          <w:rFonts w:cs="Arial"/>
        </w:rPr>
        <w:t xml:space="preserve">interpreting for </w:t>
      </w:r>
      <w:r w:rsidR="00337799" w:rsidRPr="00D51192">
        <w:rPr>
          <w:rFonts w:cs="Arial"/>
        </w:rPr>
        <w:t>Court hearings</w:t>
      </w:r>
      <w:r w:rsidRPr="00D51192">
        <w:rPr>
          <w:rFonts w:cs="Arial"/>
        </w:rPr>
        <w:t>, unless otherwise ordered by the Court</w:t>
      </w:r>
      <w:r w:rsidR="00337799" w:rsidRPr="00D51192">
        <w:rPr>
          <w:rFonts w:cs="Arial"/>
        </w:rPr>
        <w:t xml:space="preserve">. </w:t>
      </w:r>
      <w:r w:rsidRPr="00D51192">
        <w:rPr>
          <w:rFonts w:cs="Arial"/>
        </w:rPr>
        <w:t>T</w:t>
      </w:r>
      <w:r w:rsidR="00337799" w:rsidRPr="00D51192">
        <w:rPr>
          <w:rFonts w:cs="Arial"/>
        </w:rPr>
        <w:t xml:space="preserve">he parties </w:t>
      </w:r>
      <w:r w:rsidRPr="00D51192">
        <w:rPr>
          <w:rFonts w:cs="Arial"/>
        </w:rPr>
        <w:t xml:space="preserve">must </w:t>
      </w:r>
      <w:r w:rsidR="00337799" w:rsidRPr="00D51192">
        <w:rPr>
          <w:rFonts w:cs="Arial"/>
        </w:rPr>
        <w:t>ensure the presence of an interpreter at the commencement of and throughout the proceedings until further attendance is excused by the presiding officer.</w:t>
      </w:r>
    </w:p>
    <w:p w:rsidR="00EE145B" w:rsidRPr="00D51192" w:rsidRDefault="00EE145B" w:rsidP="00EE145B">
      <w:pPr>
        <w:pStyle w:val="NumberedParagraph"/>
        <w:numPr>
          <w:ilvl w:val="0"/>
          <w:numId w:val="0"/>
        </w:numPr>
        <w:ind w:left="360" w:hanging="360"/>
      </w:pPr>
    </w:p>
    <w:p w:rsidR="006F1534" w:rsidRPr="00D51192" w:rsidRDefault="00337799" w:rsidP="00214E29">
      <w:pPr>
        <w:pStyle w:val="NumberedParagraph"/>
        <w:jc w:val="both"/>
        <w:rPr>
          <w:b/>
          <w:sz w:val="24"/>
          <w:szCs w:val="24"/>
        </w:rPr>
      </w:pPr>
      <w:r w:rsidRPr="00D51192">
        <w:rPr>
          <w:b/>
          <w:sz w:val="24"/>
          <w:szCs w:val="24"/>
        </w:rPr>
        <w:t>Video Link Evidence</w:t>
      </w:r>
    </w:p>
    <w:p w:rsidR="00337799" w:rsidRPr="00D51192" w:rsidRDefault="00337799" w:rsidP="00337799">
      <w:pPr>
        <w:pStyle w:val="Sub-numberedparagraph"/>
        <w:spacing w:line="276" w:lineRule="auto"/>
        <w:ind w:left="567" w:hanging="567"/>
        <w:jc w:val="both"/>
        <w:rPr>
          <w:rFonts w:cs="Arial"/>
        </w:rPr>
      </w:pPr>
      <w:r w:rsidRPr="00D51192">
        <w:rPr>
          <w:rFonts w:cs="Arial"/>
        </w:rPr>
        <w:t>Applications for leave for a witness to appear by video or telephone link must be made by email to the Commercial Registry (or, in the Expedited Cases List, to the Associates to the Commercial Judicial Registrars), copied to all other parties. The application must be accompanied by an explanation of the need for an attendance by video link. If the application is opposed, an opportunity will be given for material to be put on in opposition before any decision is made as to whether leave should be granted or a directions hearing is required. If appropriate, a directions hearing may be listed.</w:t>
      </w:r>
    </w:p>
    <w:p w:rsidR="00337799" w:rsidRPr="00D51192" w:rsidRDefault="00337799" w:rsidP="00337799">
      <w:pPr>
        <w:pStyle w:val="Sub-numberedparagraph"/>
        <w:spacing w:line="276" w:lineRule="auto"/>
        <w:ind w:left="567" w:hanging="567"/>
        <w:jc w:val="both"/>
        <w:rPr>
          <w:rFonts w:cs="Arial"/>
        </w:rPr>
      </w:pPr>
      <w:r w:rsidRPr="00D51192">
        <w:rPr>
          <w:rFonts w:cs="Arial"/>
        </w:rPr>
        <w:t>Once leave has been obtained the party or their solicitors must complete an ‘</w:t>
      </w:r>
      <w:hyperlink r:id="rId42" w:history="1">
        <w:r w:rsidRPr="00D51192">
          <w:rPr>
            <w:rFonts w:cs="Arial"/>
            <w:color w:val="0000FF"/>
            <w:u w:val="single"/>
          </w:rPr>
          <w:t>Application For Video Link</w:t>
        </w:r>
      </w:hyperlink>
      <w:r w:rsidRPr="00D51192">
        <w:rPr>
          <w:rFonts w:cs="Arial"/>
        </w:rPr>
        <w:t xml:space="preserve">’ form located on the County Court website and email it to the Video Link Coordinator at </w:t>
      </w:r>
      <w:hyperlink r:id="rId43" w:history="1">
        <w:r w:rsidRPr="00D51192">
          <w:rPr>
            <w:rFonts w:cs="Arial"/>
            <w:color w:val="0000FF"/>
            <w:u w:val="single"/>
          </w:rPr>
          <w:t>videolinks@countycourt.vic.gov.au</w:t>
        </w:r>
      </w:hyperlink>
      <w:r w:rsidRPr="00D51192">
        <w:rPr>
          <w:rFonts w:cs="Arial"/>
        </w:rPr>
        <w:t xml:space="preserve">. This procedure is explained further on the County Court </w:t>
      </w:r>
      <w:hyperlink r:id="rId44" w:history="1">
        <w:r w:rsidRPr="00D51192">
          <w:rPr>
            <w:rFonts w:cs="Arial"/>
            <w:color w:val="0000FF"/>
            <w:u w:val="single"/>
          </w:rPr>
          <w:t>website</w:t>
        </w:r>
      </w:hyperlink>
      <w:r w:rsidRPr="00D51192">
        <w:rPr>
          <w:rFonts w:cs="Arial"/>
        </w:rPr>
        <w:t>.</w:t>
      </w:r>
    </w:p>
    <w:p w:rsidR="00337799" w:rsidRPr="00D51192" w:rsidRDefault="00337799" w:rsidP="00337799">
      <w:pPr>
        <w:pStyle w:val="Sub-numberedparagraph"/>
        <w:spacing w:line="276" w:lineRule="auto"/>
        <w:ind w:left="567" w:hanging="567"/>
        <w:jc w:val="both"/>
        <w:rPr>
          <w:rFonts w:cs="Arial"/>
        </w:rPr>
      </w:pPr>
      <w:r w:rsidRPr="00D51192">
        <w:rPr>
          <w:rFonts w:cs="Arial"/>
        </w:rPr>
        <w:t>The requesting party must pay for the associated video link booking fee and the applicable line rental charges.</w:t>
      </w:r>
    </w:p>
    <w:p w:rsidR="00337799" w:rsidRPr="00D51192" w:rsidRDefault="00337799" w:rsidP="00337799">
      <w:pPr>
        <w:pStyle w:val="Sub-numberedparagraph"/>
        <w:numPr>
          <w:ilvl w:val="0"/>
          <w:numId w:val="0"/>
        </w:numPr>
        <w:spacing w:line="276" w:lineRule="auto"/>
        <w:jc w:val="both"/>
        <w:rPr>
          <w:rFonts w:cs="Arial"/>
        </w:rPr>
      </w:pPr>
    </w:p>
    <w:p w:rsidR="006F1534" w:rsidRPr="00D51192" w:rsidRDefault="00337799" w:rsidP="00214E29">
      <w:pPr>
        <w:pStyle w:val="NumberedParagraph"/>
        <w:jc w:val="both"/>
        <w:rPr>
          <w:b/>
          <w:sz w:val="24"/>
          <w:szCs w:val="24"/>
        </w:rPr>
      </w:pPr>
      <w:r w:rsidRPr="00D51192">
        <w:rPr>
          <w:b/>
          <w:sz w:val="24"/>
          <w:szCs w:val="24"/>
        </w:rPr>
        <w:t>Transcript</w:t>
      </w:r>
    </w:p>
    <w:p w:rsidR="00337799" w:rsidRPr="00D51192" w:rsidRDefault="00337799" w:rsidP="00337799">
      <w:pPr>
        <w:pStyle w:val="Sub-numberedparagraph"/>
        <w:spacing w:line="276" w:lineRule="auto"/>
        <w:ind w:left="567" w:hanging="567"/>
        <w:jc w:val="both"/>
        <w:rPr>
          <w:rFonts w:cs="Arial"/>
        </w:rPr>
      </w:pPr>
      <w:r w:rsidRPr="00D51192">
        <w:rPr>
          <w:rFonts w:cs="Arial"/>
        </w:rPr>
        <w:t>The parties are required to organise (and share the costs of) transcript for all trials. Except in exceptional circumstances, a Trial Judge will not commence sitting unless satisfied that transcript is being prepared.</w:t>
      </w:r>
    </w:p>
    <w:p w:rsidR="00337799" w:rsidRPr="00D51192" w:rsidRDefault="00337799" w:rsidP="00337799">
      <w:pPr>
        <w:pStyle w:val="Sub-numberedparagraph"/>
        <w:numPr>
          <w:ilvl w:val="0"/>
          <w:numId w:val="0"/>
        </w:numPr>
        <w:spacing w:line="276" w:lineRule="auto"/>
        <w:jc w:val="both"/>
        <w:rPr>
          <w:rFonts w:cs="Arial"/>
        </w:rPr>
      </w:pPr>
    </w:p>
    <w:p w:rsidR="006F1534" w:rsidRPr="00D51192" w:rsidRDefault="00337799" w:rsidP="00214E29">
      <w:pPr>
        <w:pStyle w:val="NumberedParagraph"/>
        <w:jc w:val="both"/>
        <w:rPr>
          <w:b/>
          <w:sz w:val="24"/>
          <w:szCs w:val="24"/>
        </w:rPr>
      </w:pPr>
      <w:r w:rsidRPr="00D51192">
        <w:rPr>
          <w:b/>
          <w:sz w:val="24"/>
          <w:szCs w:val="24"/>
        </w:rPr>
        <w:lastRenderedPageBreak/>
        <w:t>Subpoenas</w:t>
      </w:r>
    </w:p>
    <w:p w:rsidR="00337799" w:rsidRPr="00D51192" w:rsidRDefault="00337799" w:rsidP="00337799">
      <w:pPr>
        <w:pStyle w:val="Sub-numberedparagraph"/>
        <w:spacing w:line="276" w:lineRule="auto"/>
        <w:ind w:left="567" w:hanging="567"/>
        <w:jc w:val="both"/>
        <w:rPr>
          <w:rFonts w:cs="Arial"/>
        </w:rPr>
      </w:pPr>
      <w:r w:rsidRPr="00D51192">
        <w:rPr>
          <w:rFonts w:cs="Arial"/>
        </w:rPr>
        <w:t>Whenever possible, parties must use the procedure in Order 42A (Form 42AA) to obtain access to subpoenaed material well prior to trial and (if it is to be tendered at trial) include that material in the Court Book. In the absence of exceptional circumstances, the commencement of trial will not be delayed in order to permit inspection of subpoenaed material.</w:t>
      </w:r>
    </w:p>
    <w:p w:rsidR="00337799" w:rsidRPr="00D51192" w:rsidRDefault="00337799" w:rsidP="00337799">
      <w:pPr>
        <w:pStyle w:val="Sub-numberedparagraph"/>
        <w:spacing w:line="276" w:lineRule="auto"/>
        <w:ind w:left="567" w:hanging="567"/>
        <w:jc w:val="both"/>
        <w:rPr>
          <w:rFonts w:cs="Arial"/>
        </w:rPr>
      </w:pPr>
      <w:r w:rsidRPr="00D51192">
        <w:rPr>
          <w:rFonts w:cs="Arial"/>
        </w:rPr>
        <w:t>Where a subpoena to give evidence has been issued, the issuing party, as a matter of courtesy, should liaise with the subpoenaed witness in relation to the likely time at which they will be called to give evidence.</w:t>
      </w:r>
    </w:p>
    <w:p w:rsidR="00337799" w:rsidRPr="00D51192" w:rsidRDefault="00337799" w:rsidP="00337799">
      <w:pPr>
        <w:pStyle w:val="Sub-numberedparagraph"/>
        <w:numPr>
          <w:ilvl w:val="0"/>
          <w:numId w:val="0"/>
        </w:numPr>
        <w:spacing w:line="276" w:lineRule="auto"/>
        <w:jc w:val="both"/>
        <w:rPr>
          <w:rFonts w:cs="Arial"/>
        </w:rPr>
      </w:pPr>
    </w:p>
    <w:p w:rsidR="006F1534" w:rsidRPr="00D51192" w:rsidRDefault="00337799" w:rsidP="00214E29">
      <w:pPr>
        <w:pStyle w:val="NumberedParagraph"/>
        <w:jc w:val="both"/>
        <w:rPr>
          <w:b/>
          <w:sz w:val="24"/>
          <w:szCs w:val="24"/>
        </w:rPr>
      </w:pPr>
      <w:r w:rsidRPr="00D51192">
        <w:rPr>
          <w:b/>
          <w:sz w:val="24"/>
          <w:szCs w:val="24"/>
        </w:rPr>
        <w:t>Court Books</w:t>
      </w:r>
    </w:p>
    <w:p w:rsidR="00337799" w:rsidRPr="00D51192" w:rsidRDefault="00337799" w:rsidP="00337799">
      <w:pPr>
        <w:pStyle w:val="Highlight2"/>
        <w:rPr>
          <w:sz w:val="22"/>
          <w:szCs w:val="22"/>
        </w:rPr>
      </w:pPr>
      <w:r w:rsidRPr="00D51192">
        <w:rPr>
          <w:sz w:val="22"/>
          <w:szCs w:val="22"/>
        </w:rPr>
        <w:t>The standard orders require the preparation of electronic Court Books, with paper copies to be made available for any witnesses and for the Trial Judge on request.</w:t>
      </w:r>
    </w:p>
    <w:p w:rsidR="00337799" w:rsidRPr="00D51192" w:rsidRDefault="00337799" w:rsidP="00337799">
      <w:pPr>
        <w:pStyle w:val="Sub-numberedparagraph"/>
        <w:spacing w:line="276" w:lineRule="auto"/>
        <w:ind w:left="567" w:hanging="567"/>
        <w:jc w:val="both"/>
        <w:rPr>
          <w:rFonts w:cs="Arial"/>
        </w:rPr>
      </w:pPr>
      <w:r w:rsidRPr="00D51192">
        <w:rPr>
          <w:rFonts w:cs="Arial"/>
        </w:rPr>
        <w:t>The following guidelines apply for the preparation of Court Books:</w:t>
      </w:r>
    </w:p>
    <w:p w:rsidR="00337799" w:rsidRPr="00D51192" w:rsidRDefault="00337799" w:rsidP="00A14BF7">
      <w:pPr>
        <w:pStyle w:val="ListParagraph"/>
        <w:numPr>
          <w:ilvl w:val="2"/>
          <w:numId w:val="38"/>
        </w:numPr>
        <w:spacing w:after="240" w:line="276" w:lineRule="auto"/>
        <w:ind w:left="993" w:hanging="437"/>
        <w:contextualSpacing w:val="0"/>
        <w:jc w:val="both"/>
        <w:rPr>
          <w:rFonts w:cs="Arial"/>
          <w:szCs w:val="22"/>
        </w:rPr>
      </w:pPr>
      <w:r w:rsidRPr="00D51192">
        <w:rPr>
          <w:rFonts w:cs="Arial"/>
          <w:szCs w:val="22"/>
          <w:u w:val="single"/>
        </w:rPr>
        <w:t>a single Court Book must be prepared</w:t>
      </w:r>
      <w:r w:rsidRPr="00D51192">
        <w:rPr>
          <w:rFonts w:cs="Arial"/>
          <w:szCs w:val="22"/>
        </w:rPr>
        <w:t xml:space="preserve"> unless prior leave for separate Court Books has been granted. Leave will only be granted in exceptional circumstances;</w:t>
      </w:r>
    </w:p>
    <w:p w:rsidR="00337799" w:rsidRPr="00D51192" w:rsidRDefault="00337799" w:rsidP="00A14BF7">
      <w:pPr>
        <w:pStyle w:val="ListParagraph"/>
        <w:numPr>
          <w:ilvl w:val="2"/>
          <w:numId w:val="38"/>
        </w:numPr>
        <w:spacing w:after="240" w:line="276" w:lineRule="auto"/>
        <w:ind w:left="993" w:hanging="437"/>
        <w:contextualSpacing w:val="0"/>
        <w:jc w:val="both"/>
        <w:rPr>
          <w:rFonts w:cs="Arial"/>
          <w:szCs w:val="22"/>
        </w:rPr>
      </w:pPr>
      <w:r w:rsidRPr="00D51192">
        <w:rPr>
          <w:rFonts w:cs="Arial"/>
          <w:szCs w:val="22"/>
        </w:rPr>
        <w:t xml:space="preserve">the Court Book must </w:t>
      </w:r>
      <w:r w:rsidRPr="00D51192">
        <w:rPr>
          <w:rFonts w:cs="Arial"/>
          <w:szCs w:val="22"/>
          <w:u w:val="single"/>
        </w:rPr>
        <w:t>include all current pleadings and particulars and all documents that any party intends to tender or put to a witness</w:t>
      </w:r>
      <w:r w:rsidRPr="00D51192">
        <w:rPr>
          <w:rFonts w:cs="Arial"/>
          <w:szCs w:val="22"/>
        </w:rPr>
        <w:t>. Inclusion of a document in a Court Book does not constitute a concession by the opposing party that the document is relevant or admissible in evidence. The Trial Judge may refuse leave to tender a document which has not been included in the Court Book;</w:t>
      </w:r>
    </w:p>
    <w:p w:rsidR="00337799" w:rsidRPr="00D51192" w:rsidRDefault="00337799" w:rsidP="00A14BF7">
      <w:pPr>
        <w:pStyle w:val="ListParagraph"/>
        <w:numPr>
          <w:ilvl w:val="2"/>
          <w:numId w:val="38"/>
        </w:numPr>
        <w:spacing w:after="240" w:line="276" w:lineRule="auto"/>
        <w:ind w:left="993" w:hanging="437"/>
        <w:contextualSpacing w:val="0"/>
        <w:jc w:val="both"/>
        <w:rPr>
          <w:rFonts w:cs="Arial"/>
          <w:szCs w:val="22"/>
        </w:rPr>
      </w:pPr>
      <w:r w:rsidRPr="00D51192">
        <w:rPr>
          <w:rFonts w:cs="Arial"/>
          <w:szCs w:val="22"/>
        </w:rPr>
        <w:t xml:space="preserve">the Court Book must be </w:t>
      </w:r>
      <w:r w:rsidRPr="00D51192">
        <w:rPr>
          <w:rFonts w:cs="Arial"/>
          <w:szCs w:val="22"/>
          <w:u w:val="single"/>
        </w:rPr>
        <w:t>divided into two sections</w:t>
      </w:r>
      <w:r w:rsidRPr="00D51192">
        <w:rPr>
          <w:rFonts w:cs="Arial"/>
          <w:szCs w:val="22"/>
        </w:rPr>
        <w:t>. The first section is to contain current pleadings and particulars. The second section is to contain all documents to be put to a witness or tendered at trial, sorted in chronological order;</w:t>
      </w:r>
    </w:p>
    <w:p w:rsidR="00337799" w:rsidRPr="00D51192" w:rsidRDefault="00337799" w:rsidP="00A14BF7">
      <w:pPr>
        <w:pStyle w:val="ListParagraph"/>
        <w:numPr>
          <w:ilvl w:val="2"/>
          <w:numId w:val="38"/>
        </w:numPr>
        <w:spacing w:after="240" w:line="276" w:lineRule="auto"/>
        <w:ind w:left="993" w:hanging="437"/>
        <w:contextualSpacing w:val="0"/>
        <w:jc w:val="both"/>
        <w:rPr>
          <w:rFonts w:cs="Arial"/>
          <w:szCs w:val="22"/>
        </w:rPr>
      </w:pPr>
      <w:r w:rsidRPr="00D51192">
        <w:rPr>
          <w:rFonts w:cs="Arial"/>
          <w:szCs w:val="22"/>
        </w:rPr>
        <w:t xml:space="preserve">the Court Book must be </w:t>
      </w:r>
      <w:r w:rsidRPr="00D51192">
        <w:rPr>
          <w:rFonts w:cs="Arial"/>
          <w:szCs w:val="22"/>
          <w:u w:val="single"/>
        </w:rPr>
        <w:t>saved in a single pdf file</w:t>
      </w:r>
      <w:r w:rsidRPr="00D51192">
        <w:rPr>
          <w:rFonts w:cs="Arial"/>
          <w:szCs w:val="22"/>
        </w:rPr>
        <w:t xml:space="preserve">. Each page must be clearly numbered, commencing on the first page. </w:t>
      </w:r>
      <w:r w:rsidR="005A1127" w:rsidRPr="00D51192">
        <w:rPr>
          <w:rFonts w:cs="Arial"/>
          <w:szCs w:val="22"/>
        </w:rPr>
        <w:t>DO NOT</w:t>
      </w:r>
      <w:r w:rsidRPr="00D51192">
        <w:rPr>
          <w:rFonts w:cs="Arial"/>
          <w:szCs w:val="22"/>
        </w:rPr>
        <w:t xml:space="preserve"> restart the numbering for each section; and</w:t>
      </w:r>
    </w:p>
    <w:p w:rsidR="00337799" w:rsidRPr="00D51192" w:rsidRDefault="00337799" w:rsidP="00A14BF7">
      <w:pPr>
        <w:pStyle w:val="ListParagraph"/>
        <w:numPr>
          <w:ilvl w:val="2"/>
          <w:numId w:val="38"/>
        </w:numPr>
        <w:spacing w:after="240" w:line="276" w:lineRule="auto"/>
        <w:ind w:left="993" w:hanging="437"/>
        <w:contextualSpacing w:val="0"/>
        <w:jc w:val="both"/>
        <w:rPr>
          <w:rFonts w:cs="Arial"/>
          <w:szCs w:val="22"/>
        </w:rPr>
      </w:pPr>
      <w:r w:rsidRPr="00D51192">
        <w:rPr>
          <w:rFonts w:cs="Arial"/>
          <w:szCs w:val="22"/>
          <w:u w:val="single"/>
        </w:rPr>
        <w:t>the Court Book index must be saved in a separate pdf file</w:t>
      </w:r>
      <w:r w:rsidRPr="00D51192">
        <w:rPr>
          <w:rFonts w:cs="Arial"/>
          <w:szCs w:val="22"/>
        </w:rPr>
        <w:t xml:space="preserve">. The Court Book index must be separately paginated. </w:t>
      </w:r>
      <w:r w:rsidR="005A1127" w:rsidRPr="00D51192">
        <w:rPr>
          <w:rFonts w:cs="Arial"/>
          <w:szCs w:val="22"/>
        </w:rPr>
        <w:t xml:space="preserve">DO NOT </w:t>
      </w:r>
      <w:r w:rsidRPr="00D51192">
        <w:rPr>
          <w:rFonts w:cs="Arial"/>
          <w:szCs w:val="22"/>
        </w:rPr>
        <w:t>include the Court Book index in the pagination for the Court Book.</w:t>
      </w:r>
    </w:p>
    <w:p w:rsidR="00337799" w:rsidRPr="00D51192" w:rsidRDefault="00337799" w:rsidP="00337799">
      <w:pPr>
        <w:pStyle w:val="Sub-numberedparagraph"/>
        <w:spacing w:line="276" w:lineRule="auto"/>
        <w:ind w:left="567" w:hanging="567"/>
        <w:jc w:val="both"/>
        <w:rPr>
          <w:rFonts w:cs="Arial"/>
        </w:rPr>
      </w:pPr>
      <w:r w:rsidRPr="00D51192">
        <w:rPr>
          <w:rFonts w:cs="Arial"/>
        </w:rPr>
        <w:t xml:space="preserve">Generally, the </w:t>
      </w:r>
      <w:r w:rsidR="002B2F7B" w:rsidRPr="00D51192">
        <w:rPr>
          <w:rFonts w:cs="Arial"/>
        </w:rPr>
        <w:t>p</w:t>
      </w:r>
      <w:r w:rsidRPr="00D51192">
        <w:rPr>
          <w:rFonts w:cs="Arial"/>
        </w:rPr>
        <w:t>laintiff is required to provide a hard copy of the Court Book for t</w:t>
      </w:r>
      <w:r w:rsidR="002B2F7B" w:rsidRPr="00D51192">
        <w:rPr>
          <w:rFonts w:cs="Arial"/>
        </w:rPr>
        <w:t>he witnesses. In addition, the p</w:t>
      </w:r>
      <w:r w:rsidRPr="00D51192">
        <w:rPr>
          <w:rFonts w:cs="Arial"/>
        </w:rPr>
        <w:t xml:space="preserve">laintiff must be able to provide the Trial Judge with a hard copy of the Court Book upon request at short notice. </w:t>
      </w:r>
    </w:p>
    <w:p w:rsidR="00337799" w:rsidRPr="00D51192" w:rsidRDefault="00337799" w:rsidP="00337799">
      <w:pPr>
        <w:pStyle w:val="Sub-numberedparagraph"/>
        <w:spacing w:line="276" w:lineRule="auto"/>
        <w:ind w:left="567" w:hanging="567"/>
        <w:jc w:val="both"/>
        <w:rPr>
          <w:rFonts w:cs="Arial"/>
        </w:rPr>
      </w:pPr>
      <w:r w:rsidRPr="00D51192">
        <w:rPr>
          <w:rFonts w:cs="Arial"/>
        </w:rPr>
        <w:t>In appropriate circumstances, leave may be given for a completely “paperless” trial, including the use of an electronic Court Book for witnesses. A completely paperless trial will only be offered:</w:t>
      </w:r>
    </w:p>
    <w:p w:rsidR="00337799" w:rsidRPr="00D51192" w:rsidRDefault="00337799" w:rsidP="00A14BF7">
      <w:pPr>
        <w:pStyle w:val="ListParagraph"/>
        <w:numPr>
          <w:ilvl w:val="2"/>
          <w:numId w:val="39"/>
        </w:numPr>
        <w:spacing w:after="240" w:line="276" w:lineRule="auto"/>
        <w:ind w:left="993" w:hanging="437"/>
        <w:contextualSpacing w:val="0"/>
        <w:jc w:val="both"/>
        <w:rPr>
          <w:rFonts w:cs="Arial"/>
          <w:szCs w:val="22"/>
        </w:rPr>
      </w:pPr>
      <w:r w:rsidRPr="00D51192">
        <w:rPr>
          <w:rFonts w:cs="Arial"/>
          <w:szCs w:val="22"/>
        </w:rPr>
        <w:t>where both parties have access to appropriate expertise and equipment;</w:t>
      </w:r>
    </w:p>
    <w:p w:rsidR="00337799" w:rsidRPr="00D51192" w:rsidRDefault="00337799" w:rsidP="00A14BF7">
      <w:pPr>
        <w:pStyle w:val="ListParagraph"/>
        <w:numPr>
          <w:ilvl w:val="2"/>
          <w:numId w:val="39"/>
        </w:numPr>
        <w:spacing w:after="240" w:line="276" w:lineRule="auto"/>
        <w:ind w:left="993" w:hanging="437"/>
        <w:contextualSpacing w:val="0"/>
        <w:jc w:val="both"/>
        <w:rPr>
          <w:rFonts w:cs="Arial"/>
          <w:szCs w:val="22"/>
        </w:rPr>
      </w:pPr>
      <w:r w:rsidRPr="00D51192">
        <w:rPr>
          <w:rFonts w:cs="Arial"/>
          <w:szCs w:val="22"/>
        </w:rPr>
        <w:t>where leave has been sought well in advance of the trial date in order to enable protocols to be agreed and the necessary equipment set up for witnesses to taken to the electronic Court Book; and</w:t>
      </w:r>
    </w:p>
    <w:p w:rsidR="00337799" w:rsidRPr="00D51192" w:rsidRDefault="00337799" w:rsidP="00A14BF7">
      <w:pPr>
        <w:pStyle w:val="ListParagraph"/>
        <w:numPr>
          <w:ilvl w:val="2"/>
          <w:numId w:val="39"/>
        </w:numPr>
        <w:spacing w:after="240" w:line="276" w:lineRule="auto"/>
        <w:ind w:left="993" w:hanging="437"/>
        <w:contextualSpacing w:val="0"/>
        <w:jc w:val="both"/>
        <w:rPr>
          <w:rFonts w:cs="Arial"/>
          <w:szCs w:val="22"/>
        </w:rPr>
      </w:pPr>
      <w:r w:rsidRPr="00D51192">
        <w:rPr>
          <w:rFonts w:cs="Arial"/>
          <w:szCs w:val="22"/>
        </w:rPr>
        <w:lastRenderedPageBreak/>
        <w:t>where it is proportionate to do so (for example</w:t>
      </w:r>
      <w:r w:rsidR="00183472" w:rsidRPr="00D51192">
        <w:rPr>
          <w:rFonts w:cs="Arial"/>
          <w:szCs w:val="22"/>
        </w:rPr>
        <w:t>,</w:t>
      </w:r>
      <w:r w:rsidRPr="00D51192">
        <w:rPr>
          <w:rFonts w:cs="Arial"/>
          <w:szCs w:val="22"/>
        </w:rPr>
        <w:t xml:space="preserve"> where the Court Book is very voluminous).</w:t>
      </w:r>
    </w:p>
    <w:p w:rsidR="00337799" w:rsidRPr="00D51192" w:rsidRDefault="00337799" w:rsidP="00337799">
      <w:pPr>
        <w:pStyle w:val="Sub-numberedparagraph"/>
        <w:spacing w:line="276" w:lineRule="auto"/>
        <w:ind w:left="567" w:hanging="567"/>
        <w:jc w:val="both"/>
        <w:rPr>
          <w:rFonts w:cs="Arial"/>
        </w:rPr>
      </w:pPr>
      <w:r w:rsidRPr="00D51192">
        <w:rPr>
          <w:rFonts w:cs="Arial"/>
        </w:rPr>
        <w:t>Parties are encouraged to agree on the tender of non-contentious documents in the Court Book wherever possible.</w:t>
      </w:r>
    </w:p>
    <w:p w:rsidR="00337799" w:rsidRPr="00D51192" w:rsidRDefault="00337799" w:rsidP="00337799">
      <w:pPr>
        <w:pStyle w:val="Sub-numberedparagraph"/>
        <w:numPr>
          <w:ilvl w:val="0"/>
          <w:numId w:val="0"/>
        </w:numPr>
        <w:spacing w:line="276" w:lineRule="auto"/>
        <w:jc w:val="both"/>
        <w:rPr>
          <w:rFonts w:cs="Arial"/>
        </w:rPr>
      </w:pPr>
    </w:p>
    <w:p w:rsidR="006F1534" w:rsidRPr="00D51192" w:rsidRDefault="009A0C14" w:rsidP="00214E29">
      <w:pPr>
        <w:pStyle w:val="NumberedParagraph"/>
        <w:jc w:val="both"/>
        <w:rPr>
          <w:b/>
          <w:sz w:val="24"/>
          <w:szCs w:val="24"/>
        </w:rPr>
      </w:pPr>
      <w:bookmarkStart w:id="12" w:name="_Toc256005"/>
      <w:r w:rsidRPr="00D51192">
        <w:rPr>
          <w:rFonts w:cs="Arial"/>
          <w:b/>
          <w:sz w:val="24"/>
          <w:szCs w:val="24"/>
        </w:rPr>
        <w:t>Trial running sheets, agreed chronology and summary of key issues in dispute</w:t>
      </w:r>
      <w:bookmarkEnd w:id="12"/>
    </w:p>
    <w:p w:rsidR="00A14BF7" w:rsidRPr="00D51192" w:rsidRDefault="00A14BF7" w:rsidP="00A14BF7">
      <w:pPr>
        <w:pStyle w:val="Sub-numberedparagraph"/>
        <w:spacing w:line="276" w:lineRule="auto"/>
        <w:ind w:left="567" w:hanging="567"/>
        <w:jc w:val="both"/>
        <w:rPr>
          <w:rFonts w:cs="Arial"/>
        </w:rPr>
      </w:pPr>
      <w:r w:rsidRPr="00D51192">
        <w:rPr>
          <w:rFonts w:cs="Arial"/>
        </w:rPr>
        <w:t>The standard directions orders require a chronology identifying agreed and disputed facts and documents (with Court Book references); a summary of the key issues in the case; and a trial running sheet to be filed with the Court at least 2 business days before trial. Preparation of these documents must commence well in advance of the date that they are due. These documents must be prepared or settled by any Counsel briefed for trial.</w:t>
      </w:r>
    </w:p>
    <w:p w:rsidR="00A14BF7" w:rsidRPr="00D51192" w:rsidRDefault="00A14BF7" w:rsidP="00A14BF7">
      <w:pPr>
        <w:pStyle w:val="Sub-numberedparagraph"/>
        <w:spacing w:line="276" w:lineRule="auto"/>
        <w:ind w:left="567" w:hanging="567"/>
        <w:jc w:val="both"/>
        <w:rPr>
          <w:rFonts w:cs="Arial"/>
        </w:rPr>
      </w:pPr>
      <w:r w:rsidRPr="00D51192">
        <w:rPr>
          <w:rFonts w:cs="Arial"/>
        </w:rPr>
        <w:t>The trial running sheet must provide a reasonable pre-estimate of running times. If the trial running sheet is not complied with or proves to be inaccurate, the trial may be adjourned part heard</w:t>
      </w:r>
      <w:r w:rsidR="005A1127">
        <w:rPr>
          <w:rFonts w:cs="Arial"/>
        </w:rPr>
        <w:t xml:space="preserve"> or vacated</w:t>
      </w:r>
      <w:r w:rsidRPr="00D51192">
        <w:rPr>
          <w:rFonts w:cs="Arial"/>
        </w:rPr>
        <w:t>.</w:t>
      </w:r>
    </w:p>
    <w:p w:rsidR="00A14BF7" w:rsidRPr="00D51192" w:rsidRDefault="00A14BF7" w:rsidP="00A14BF7">
      <w:pPr>
        <w:pStyle w:val="Sub-numberedparagraph"/>
        <w:numPr>
          <w:ilvl w:val="0"/>
          <w:numId w:val="0"/>
        </w:numPr>
        <w:spacing w:line="276" w:lineRule="auto"/>
        <w:jc w:val="both"/>
        <w:rPr>
          <w:rFonts w:cs="Arial"/>
        </w:rPr>
      </w:pPr>
    </w:p>
    <w:p w:rsidR="00A14BF7" w:rsidRPr="00D51192" w:rsidRDefault="00A14BF7" w:rsidP="00214E29">
      <w:pPr>
        <w:pStyle w:val="NumberedParagraph"/>
        <w:jc w:val="both"/>
        <w:rPr>
          <w:b/>
          <w:sz w:val="24"/>
          <w:szCs w:val="24"/>
        </w:rPr>
      </w:pPr>
      <w:r w:rsidRPr="00D51192">
        <w:rPr>
          <w:b/>
          <w:sz w:val="24"/>
          <w:szCs w:val="24"/>
        </w:rPr>
        <w:t>Allocation of trials</w:t>
      </w:r>
    </w:p>
    <w:p w:rsidR="00A14BF7" w:rsidRPr="00D51192" w:rsidRDefault="00A14BF7" w:rsidP="00A14BF7">
      <w:pPr>
        <w:pStyle w:val="Sub-numberedparagraph"/>
        <w:spacing w:line="276" w:lineRule="auto"/>
        <w:ind w:left="567" w:hanging="567"/>
        <w:jc w:val="both"/>
        <w:rPr>
          <w:rFonts w:cs="Arial"/>
        </w:rPr>
      </w:pPr>
      <w:r w:rsidRPr="00D51192">
        <w:rPr>
          <w:rFonts w:cs="Arial"/>
        </w:rPr>
        <w:t xml:space="preserve">Every effort is made to ensure that cases in the Commercial Division are listed before a Judge with commercial experience. </w:t>
      </w:r>
    </w:p>
    <w:p w:rsidR="00A14BF7" w:rsidRPr="00D51192" w:rsidRDefault="00A14BF7" w:rsidP="00A14BF7">
      <w:pPr>
        <w:pStyle w:val="Sub-numberedparagraph"/>
        <w:spacing w:line="276" w:lineRule="auto"/>
        <w:ind w:left="567" w:hanging="567"/>
        <w:jc w:val="both"/>
        <w:rPr>
          <w:rFonts w:cs="Arial"/>
        </w:rPr>
      </w:pPr>
      <w:r w:rsidRPr="00D51192">
        <w:rPr>
          <w:rFonts w:cs="Arial"/>
        </w:rPr>
        <w:t xml:space="preserve">The Commercial Division Manager, in consultation with the Head of the Division, is responsible for allocating the trials listed in the Commercial Division to a specific Commercial Judge in the week prior to trial. </w:t>
      </w:r>
    </w:p>
    <w:p w:rsidR="00A14BF7" w:rsidRPr="00D51192" w:rsidRDefault="00A14BF7" w:rsidP="00A14BF7">
      <w:pPr>
        <w:pStyle w:val="Sub-numberedparagraph"/>
        <w:spacing w:line="276" w:lineRule="auto"/>
        <w:ind w:left="567" w:hanging="567"/>
        <w:jc w:val="both"/>
        <w:rPr>
          <w:rFonts w:cs="Arial"/>
        </w:rPr>
      </w:pPr>
      <w:r w:rsidRPr="00D51192">
        <w:rPr>
          <w:rFonts w:cs="Arial"/>
        </w:rPr>
        <w:t xml:space="preserve">The Commercial Registry contacts parties approximately two weeks prior to the trial date with any relevant enquiries on behalf of the Court. Parties must respond promptly to any such enquiry. </w:t>
      </w:r>
    </w:p>
    <w:p w:rsidR="00A14BF7" w:rsidRPr="00D51192" w:rsidRDefault="00A14BF7" w:rsidP="00A14BF7">
      <w:pPr>
        <w:pStyle w:val="Sub-numberedparagraph"/>
        <w:spacing w:line="276" w:lineRule="auto"/>
        <w:ind w:left="567" w:hanging="567"/>
        <w:jc w:val="both"/>
        <w:rPr>
          <w:rFonts w:cs="Arial"/>
        </w:rPr>
      </w:pPr>
      <w:r w:rsidRPr="00D51192">
        <w:rPr>
          <w:rFonts w:cs="Arial"/>
        </w:rPr>
        <w:t xml:space="preserve">In the </w:t>
      </w:r>
      <w:r w:rsidR="005B10EF">
        <w:rPr>
          <w:rFonts w:cs="Arial"/>
        </w:rPr>
        <w:t>event that</w:t>
      </w:r>
      <w:r w:rsidRPr="00D51192">
        <w:rPr>
          <w:rFonts w:cs="Arial"/>
        </w:rPr>
        <w:t xml:space="preserve"> a Judge is not immediately available to hear a listed trial, it will be placed on the reserve list before a Judicial Registrar. The Judicial Registrar may:</w:t>
      </w:r>
    </w:p>
    <w:p w:rsidR="00A14BF7" w:rsidRPr="00D51192" w:rsidRDefault="00A14BF7" w:rsidP="00A14BF7">
      <w:pPr>
        <w:pStyle w:val="ListParagraph"/>
        <w:numPr>
          <w:ilvl w:val="2"/>
          <w:numId w:val="40"/>
        </w:numPr>
        <w:spacing w:after="240" w:line="276" w:lineRule="auto"/>
        <w:ind w:left="993" w:hanging="437"/>
        <w:contextualSpacing w:val="0"/>
        <w:jc w:val="both"/>
        <w:rPr>
          <w:rFonts w:cs="Arial"/>
          <w:szCs w:val="22"/>
        </w:rPr>
      </w:pPr>
      <w:r w:rsidRPr="00D51192">
        <w:rPr>
          <w:rFonts w:cs="Arial"/>
          <w:szCs w:val="22"/>
        </w:rPr>
        <w:t>upon a Judge becoming available, refer the trial for hearing by that Judge;</w:t>
      </w:r>
    </w:p>
    <w:p w:rsidR="00A14BF7" w:rsidRPr="00D51192" w:rsidRDefault="00A14BF7" w:rsidP="00A14BF7">
      <w:pPr>
        <w:pStyle w:val="ListParagraph"/>
        <w:numPr>
          <w:ilvl w:val="2"/>
          <w:numId w:val="40"/>
        </w:numPr>
        <w:spacing w:after="240" w:line="276" w:lineRule="auto"/>
        <w:ind w:left="993" w:hanging="437"/>
        <w:contextualSpacing w:val="0"/>
        <w:jc w:val="both"/>
        <w:rPr>
          <w:rFonts w:cs="Arial"/>
          <w:szCs w:val="22"/>
        </w:rPr>
      </w:pPr>
      <w:r w:rsidRPr="00D51192">
        <w:rPr>
          <w:rFonts w:cs="Arial"/>
          <w:szCs w:val="22"/>
        </w:rPr>
        <w:t>in appropriate cases, obtain an order from the Head of the Commercial Division that the trial be heard by a Judicial Registrar;</w:t>
      </w:r>
    </w:p>
    <w:p w:rsidR="00A14BF7" w:rsidRPr="00D51192" w:rsidRDefault="00A14BF7" w:rsidP="00A14BF7">
      <w:pPr>
        <w:pStyle w:val="ListParagraph"/>
        <w:numPr>
          <w:ilvl w:val="2"/>
          <w:numId w:val="40"/>
        </w:numPr>
        <w:spacing w:after="240" w:line="276" w:lineRule="auto"/>
        <w:ind w:left="993" w:hanging="437"/>
        <w:contextualSpacing w:val="0"/>
        <w:jc w:val="both"/>
        <w:rPr>
          <w:rFonts w:cs="Arial"/>
          <w:szCs w:val="22"/>
        </w:rPr>
      </w:pPr>
      <w:r w:rsidRPr="00D51192">
        <w:rPr>
          <w:rFonts w:cs="Arial"/>
          <w:szCs w:val="22"/>
        </w:rPr>
        <w:t>refer the proceeding to a Judicial Resolution Conference; or</w:t>
      </w:r>
    </w:p>
    <w:p w:rsidR="00A14BF7" w:rsidRPr="00D51192" w:rsidRDefault="00A14BF7" w:rsidP="00A14BF7">
      <w:pPr>
        <w:pStyle w:val="ListParagraph"/>
        <w:numPr>
          <w:ilvl w:val="2"/>
          <w:numId w:val="40"/>
        </w:numPr>
        <w:spacing w:after="240" w:line="276" w:lineRule="auto"/>
        <w:ind w:left="993" w:hanging="437"/>
        <w:contextualSpacing w:val="0"/>
        <w:jc w:val="both"/>
        <w:rPr>
          <w:rFonts w:cs="Arial"/>
          <w:szCs w:val="22"/>
        </w:rPr>
      </w:pPr>
      <w:r w:rsidRPr="00D51192">
        <w:rPr>
          <w:rFonts w:cs="Arial"/>
          <w:szCs w:val="22"/>
        </w:rPr>
        <w:t xml:space="preserve">in the </w:t>
      </w:r>
      <w:r w:rsidR="005B10EF">
        <w:rPr>
          <w:rFonts w:cs="Arial"/>
          <w:szCs w:val="22"/>
        </w:rPr>
        <w:t>unusual</w:t>
      </w:r>
      <w:r w:rsidRPr="00D51192">
        <w:rPr>
          <w:rFonts w:cs="Arial"/>
          <w:szCs w:val="22"/>
        </w:rPr>
        <w:t xml:space="preserve"> circumstance that the proceeding is not able to be resolved in any other manner and the proceeding is “not reached”, transfer the proceeding to the Expedited Cases List (without payment of a fee) and list it before a specific Commercial Judge with priority.</w:t>
      </w:r>
    </w:p>
    <w:p w:rsidR="00A14BF7" w:rsidRPr="00D51192" w:rsidRDefault="00A14BF7" w:rsidP="00A14BF7">
      <w:pPr>
        <w:pStyle w:val="Sub-numberedparagraph"/>
        <w:numPr>
          <w:ilvl w:val="0"/>
          <w:numId w:val="0"/>
        </w:numPr>
        <w:spacing w:line="276" w:lineRule="auto"/>
        <w:ind w:left="360" w:hanging="360"/>
        <w:jc w:val="both"/>
        <w:rPr>
          <w:rFonts w:cs="Arial"/>
        </w:rPr>
      </w:pPr>
    </w:p>
    <w:p w:rsidR="00A14BF7" w:rsidRPr="00D51192" w:rsidRDefault="00A14BF7" w:rsidP="00214E29">
      <w:pPr>
        <w:pStyle w:val="NumberedParagraph"/>
        <w:jc w:val="both"/>
        <w:rPr>
          <w:b/>
          <w:sz w:val="24"/>
          <w:szCs w:val="24"/>
        </w:rPr>
      </w:pPr>
      <w:r w:rsidRPr="00D51192">
        <w:rPr>
          <w:b/>
          <w:sz w:val="24"/>
          <w:szCs w:val="24"/>
        </w:rPr>
        <w:t>Requirements of Trial Judge</w:t>
      </w:r>
    </w:p>
    <w:p w:rsidR="00A14BF7" w:rsidRPr="00D51192" w:rsidRDefault="00A14BF7" w:rsidP="00A14BF7">
      <w:pPr>
        <w:pStyle w:val="Sub-numberedparagraph"/>
        <w:spacing w:line="276" w:lineRule="auto"/>
        <w:ind w:left="567" w:hanging="567"/>
        <w:jc w:val="both"/>
        <w:rPr>
          <w:rFonts w:cs="Arial"/>
        </w:rPr>
      </w:pPr>
      <w:r w:rsidRPr="00D51192">
        <w:rPr>
          <w:rFonts w:cs="Arial"/>
        </w:rPr>
        <w:t>Shortly prior to trial an Associate to the Trial Judge may contact the parties’ representatives specifying further requirements of the Judge such as outlines, authorities or a hard copy of the Court Book.</w:t>
      </w:r>
    </w:p>
    <w:p w:rsidR="00A14BF7" w:rsidRPr="00D51192" w:rsidRDefault="00A14BF7" w:rsidP="00A14BF7">
      <w:pPr>
        <w:pStyle w:val="Sub-numberedparagraph"/>
        <w:spacing w:line="276" w:lineRule="auto"/>
        <w:ind w:left="567" w:hanging="567"/>
        <w:jc w:val="both"/>
        <w:rPr>
          <w:rFonts w:cs="Arial"/>
        </w:rPr>
      </w:pPr>
      <w:r w:rsidRPr="00D51192">
        <w:rPr>
          <w:rFonts w:cs="Arial"/>
        </w:rPr>
        <w:t>Save in exceptional circumstances, the Trial Judge will refuse to sit unless:</w:t>
      </w:r>
    </w:p>
    <w:p w:rsidR="00A14BF7" w:rsidRPr="00D51192" w:rsidRDefault="00A14BF7" w:rsidP="00A14BF7">
      <w:pPr>
        <w:pStyle w:val="ListParagraph"/>
        <w:numPr>
          <w:ilvl w:val="2"/>
          <w:numId w:val="41"/>
        </w:numPr>
        <w:spacing w:after="240" w:line="276" w:lineRule="auto"/>
        <w:ind w:left="993" w:hanging="437"/>
        <w:contextualSpacing w:val="0"/>
        <w:jc w:val="both"/>
        <w:rPr>
          <w:rFonts w:cs="Arial"/>
          <w:szCs w:val="22"/>
        </w:rPr>
      </w:pPr>
      <w:r w:rsidRPr="00D51192">
        <w:rPr>
          <w:rFonts w:cs="Arial"/>
          <w:szCs w:val="22"/>
        </w:rPr>
        <w:lastRenderedPageBreak/>
        <w:t>confirmation that transcript has been arranged has been provided; and</w:t>
      </w:r>
    </w:p>
    <w:p w:rsidR="00A14BF7" w:rsidRPr="00D51192" w:rsidRDefault="00A14BF7" w:rsidP="00A14BF7">
      <w:pPr>
        <w:pStyle w:val="ListParagraph"/>
        <w:numPr>
          <w:ilvl w:val="2"/>
          <w:numId w:val="41"/>
        </w:numPr>
        <w:spacing w:after="240" w:line="276" w:lineRule="auto"/>
        <w:ind w:left="993" w:hanging="437"/>
        <w:contextualSpacing w:val="0"/>
        <w:jc w:val="both"/>
        <w:rPr>
          <w:rFonts w:cs="Arial"/>
          <w:szCs w:val="22"/>
        </w:rPr>
      </w:pPr>
      <w:r w:rsidRPr="00D51192">
        <w:rPr>
          <w:rFonts w:cs="Arial"/>
          <w:szCs w:val="22"/>
        </w:rPr>
        <w:t>all outstanding Court fees have been paid.</w:t>
      </w:r>
    </w:p>
    <w:p w:rsidR="00C24CEE" w:rsidRPr="00D51192" w:rsidRDefault="00C24CEE" w:rsidP="00C24CEE">
      <w:pPr>
        <w:pStyle w:val="Sub-numberedparagraph"/>
        <w:numPr>
          <w:ilvl w:val="0"/>
          <w:numId w:val="0"/>
        </w:numPr>
        <w:spacing w:line="276" w:lineRule="auto"/>
        <w:ind w:left="360" w:hanging="360"/>
        <w:jc w:val="both"/>
        <w:rPr>
          <w:rFonts w:cs="Arial"/>
        </w:rPr>
      </w:pPr>
    </w:p>
    <w:p w:rsidR="00A14BF7" w:rsidRPr="00D51192" w:rsidRDefault="00A14BF7" w:rsidP="00214E29">
      <w:pPr>
        <w:pStyle w:val="NumberedParagraph"/>
        <w:jc w:val="both"/>
        <w:rPr>
          <w:b/>
          <w:sz w:val="24"/>
          <w:szCs w:val="24"/>
        </w:rPr>
      </w:pPr>
      <w:r w:rsidRPr="00D51192">
        <w:rPr>
          <w:b/>
          <w:sz w:val="24"/>
          <w:szCs w:val="24"/>
        </w:rPr>
        <w:t>Course of trial</w:t>
      </w:r>
    </w:p>
    <w:p w:rsidR="00A14BF7" w:rsidRPr="00D51192" w:rsidRDefault="00A14BF7" w:rsidP="00A14BF7">
      <w:pPr>
        <w:pStyle w:val="Sub-numberedparagraph"/>
        <w:spacing w:line="276" w:lineRule="auto"/>
        <w:ind w:left="567" w:hanging="567"/>
        <w:jc w:val="both"/>
        <w:rPr>
          <w:rFonts w:cs="Arial"/>
        </w:rPr>
      </w:pPr>
      <w:r w:rsidRPr="00D51192">
        <w:rPr>
          <w:rFonts w:cs="Arial"/>
        </w:rPr>
        <w:t>The procedure applied at trial will be adapted to the particular proceeding and the individual approach of the Trial Judge. However, unless otherwise directed, parties can expect the following general procedure to be followed:</w:t>
      </w:r>
    </w:p>
    <w:p w:rsidR="00A14BF7" w:rsidRPr="00D51192" w:rsidRDefault="00A14BF7" w:rsidP="00A14BF7">
      <w:pPr>
        <w:pStyle w:val="ListParagraph"/>
        <w:numPr>
          <w:ilvl w:val="2"/>
          <w:numId w:val="42"/>
        </w:numPr>
        <w:spacing w:after="240" w:line="276" w:lineRule="auto"/>
        <w:ind w:left="993" w:hanging="437"/>
        <w:contextualSpacing w:val="0"/>
        <w:jc w:val="both"/>
        <w:rPr>
          <w:rFonts w:cs="Arial"/>
          <w:szCs w:val="22"/>
        </w:rPr>
      </w:pPr>
      <w:r w:rsidRPr="00D51192">
        <w:rPr>
          <w:rFonts w:cs="Arial"/>
          <w:szCs w:val="22"/>
        </w:rPr>
        <w:t>Brief oral openings by each party identifying key issues in dispute and documents (written submissions must not be repeated in oral submissions).</w:t>
      </w:r>
    </w:p>
    <w:p w:rsidR="00A14BF7" w:rsidRPr="00D51192" w:rsidRDefault="00A14BF7" w:rsidP="00A14BF7">
      <w:pPr>
        <w:pStyle w:val="ListParagraph"/>
        <w:numPr>
          <w:ilvl w:val="2"/>
          <w:numId w:val="42"/>
        </w:numPr>
        <w:spacing w:after="240" w:line="276" w:lineRule="auto"/>
        <w:ind w:left="993" w:hanging="437"/>
        <w:contextualSpacing w:val="0"/>
        <w:jc w:val="both"/>
        <w:rPr>
          <w:rFonts w:cs="Arial"/>
          <w:szCs w:val="22"/>
        </w:rPr>
      </w:pPr>
      <w:r w:rsidRPr="00D51192">
        <w:rPr>
          <w:rFonts w:cs="Arial"/>
          <w:szCs w:val="22"/>
        </w:rPr>
        <w:t>Factual witnesses called by plaintiff(s).</w:t>
      </w:r>
    </w:p>
    <w:p w:rsidR="00A14BF7" w:rsidRPr="00D51192" w:rsidRDefault="00A14BF7" w:rsidP="00A14BF7">
      <w:pPr>
        <w:pStyle w:val="ListParagraph"/>
        <w:numPr>
          <w:ilvl w:val="2"/>
          <w:numId w:val="42"/>
        </w:numPr>
        <w:spacing w:after="240" w:line="276" w:lineRule="auto"/>
        <w:ind w:left="993" w:hanging="437"/>
        <w:contextualSpacing w:val="0"/>
        <w:jc w:val="both"/>
        <w:rPr>
          <w:rFonts w:cs="Arial"/>
          <w:szCs w:val="22"/>
        </w:rPr>
      </w:pPr>
      <w:r w:rsidRPr="00D51192">
        <w:rPr>
          <w:rFonts w:cs="Arial"/>
          <w:szCs w:val="22"/>
        </w:rPr>
        <w:t>Factual witnesses called by defendant(s).</w:t>
      </w:r>
    </w:p>
    <w:p w:rsidR="00A14BF7" w:rsidRPr="00D51192" w:rsidRDefault="00A14BF7" w:rsidP="00A14BF7">
      <w:pPr>
        <w:pStyle w:val="ListParagraph"/>
        <w:numPr>
          <w:ilvl w:val="2"/>
          <w:numId w:val="42"/>
        </w:numPr>
        <w:spacing w:after="240" w:line="276" w:lineRule="auto"/>
        <w:ind w:left="993" w:hanging="437"/>
        <w:contextualSpacing w:val="0"/>
        <w:jc w:val="both"/>
        <w:rPr>
          <w:rFonts w:cs="Arial"/>
          <w:szCs w:val="22"/>
        </w:rPr>
      </w:pPr>
      <w:r w:rsidRPr="00D51192">
        <w:rPr>
          <w:rFonts w:cs="Arial"/>
          <w:szCs w:val="22"/>
        </w:rPr>
        <w:t>Expert evidence, which may be given concurrently by topic.</w:t>
      </w:r>
    </w:p>
    <w:p w:rsidR="00A14BF7" w:rsidRPr="00D51192" w:rsidRDefault="00A14BF7" w:rsidP="00A14BF7">
      <w:pPr>
        <w:pStyle w:val="ListParagraph"/>
        <w:numPr>
          <w:ilvl w:val="2"/>
          <w:numId w:val="42"/>
        </w:numPr>
        <w:spacing w:after="240" w:line="276" w:lineRule="auto"/>
        <w:ind w:left="993" w:hanging="437"/>
        <w:contextualSpacing w:val="0"/>
        <w:jc w:val="both"/>
        <w:rPr>
          <w:rFonts w:cs="Arial"/>
          <w:szCs w:val="22"/>
        </w:rPr>
      </w:pPr>
      <w:r w:rsidRPr="00D51192">
        <w:rPr>
          <w:rFonts w:cs="Arial"/>
          <w:szCs w:val="22"/>
        </w:rPr>
        <w:t>Written closing submissions, supplemented by oral submissions where appropriate.</w:t>
      </w:r>
    </w:p>
    <w:p w:rsidR="00F3785C" w:rsidRPr="00D51192" w:rsidRDefault="00F3785C" w:rsidP="00B11734">
      <w:pPr>
        <w:pStyle w:val="NumberedParagraph"/>
        <w:numPr>
          <w:ilvl w:val="0"/>
          <w:numId w:val="0"/>
        </w:numPr>
        <w:ind w:left="357" w:hanging="357"/>
      </w:pPr>
    </w:p>
    <w:p w:rsidR="00EE145B" w:rsidRPr="00D51192" w:rsidRDefault="00EE145B">
      <w:pPr>
        <w:spacing w:after="200" w:line="276" w:lineRule="auto"/>
        <w:rPr>
          <w:rFonts w:eastAsiaTheme="majorEastAsia" w:cstheme="majorBidi"/>
          <w:b/>
          <w:bCs/>
          <w:color w:val="auto"/>
          <w:sz w:val="24"/>
          <w:szCs w:val="24"/>
        </w:rPr>
      </w:pPr>
      <w:r w:rsidRPr="00D51192">
        <w:rPr>
          <w:sz w:val="24"/>
          <w:szCs w:val="24"/>
        </w:rPr>
        <w:br w:type="page"/>
      </w:r>
    </w:p>
    <w:p w:rsidR="00F3785C" w:rsidRPr="00D51192" w:rsidRDefault="00CD3046" w:rsidP="00F3785C">
      <w:pPr>
        <w:pStyle w:val="Heading"/>
        <w:shd w:val="clear" w:color="auto" w:fill="D9D9D9" w:themeFill="background1" w:themeFillShade="D9"/>
        <w:rPr>
          <w:sz w:val="24"/>
          <w:szCs w:val="24"/>
        </w:rPr>
      </w:pPr>
      <w:bookmarkStart w:id="13" w:name="_Toc3542186"/>
      <w:r w:rsidRPr="00D51192">
        <w:rPr>
          <w:sz w:val="24"/>
          <w:szCs w:val="24"/>
        </w:rPr>
        <w:lastRenderedPageBreak/>
        <w:t>SELF-REPRESENTED LITIGANTS (SRL)</w:t>
      </w:r>
      <w:bookmarkEnd w:id="13"/>
    </w:p>
    <w:p w:rsidR="00F3785C" w:rsidRPr="00D51192" w:rsidRDefault="00F3785C" w:rsidP="00930017">
      <w:pPr>
        <w:pStyle w:val="ListParagraph"/>
        <w:numPr>
          <w:ilvl w:val="0"/>
          <w:numId w:val="3"/>
        </w:numPr>
        <w:spacing w:after="120"/>
        <w:contextualSpacing w:val="0"/>
        <w:rPr>
          <w:vanish/>
          <w:szCs w:val="22"/>
        </w:rPr>
      </w:pPr>
    </w:p>
    <w:p w:rsidR="00F3785C" w:rsidRPr="00D51192" w:rsidRDefault="00A571C2" w:rsidP="00F3785C">
      <w:pPr>
        <w:pStyle w:val="NumberedParagraph"/>
        <w:rPr>
          <w:b/>
          <w:sz w:val="24"/>
          <w:szCs w:val="24"/>
        </w:rPr>
      </w:pPr>
      <w:r w:rsidRPr="00D51192">
        <w:rPr>
          <w:b/>
          <w:sz w:val="24"/>
          <w:szCs w:val="24"/>
        </w:rPr>
        <w:t>Self-Represented Litigants</w:t>
      </w:r>
      <w:r w:rsidR="00CD3046" w:rsidRPr="00D51192">
        <w:rPr>
          <w:b/>
          <w:sz w:val="24"/>
          <w:szCs w:val="24"/>
        </w:rPr>
        <w:t xml:space="preserve"> – Special Procedures</w:t>
      </w:r>
    </w:p>
    <w:p w:rsidR="00CD3046" w:rsidRPr="00D51192" w:rsidRDefault="00CD3046" w:rsidP="00CD3046">
      <w:pPr>
        <w:pStyle w:val="Highlight2"/>
        <w:rPr>
          <w:sz w:val="22"/>
          <w:szCs w:val="22"/>
        </w:rPr>
      </w:pPr>
      <w:r w:rsidRPr="00D51192">
        <w:rPr>
          <w:sz w:val="22"/>
          <w:szCs w:val="22"/>
        </w:rPr>
        <w:t xml:space="preserve">Where a proceeding includes a </w:t>
      </w:r>
      <w:r w:rsidR="00A571C2" w:rsidRPr="00D51192">
        <w:rPr>
          <w:sz w:val="22"/>
          <w:szCs w:val="22"/>
        </w:rPr>
        <w:t>Self-Represented Litigants</w:t>
      </w:r>
      <w:r w:rsidRPr="00D51192">
        <w:rPr>
          <w:sz w:val="22"/>
          <w:szCs w:val="22"/>
        </w:rPr>
        <w:t xml:space="preserve"> (</w:t>
      </w:r>
      <w:r w:rsidR="00A571C2" w:rsidRPr="00D51192">
        <w:rPr>
          <w:sz w:val="22"/>
          <w:szCs w:val="22"/>
        </w:rPr>
        <w:t>SRL</w:t>
      </w:r>
      <w:r w:rsidRPr="00D51192">
        <w:rPr>
          <w:sz w:val="22"/>
          <w:szCs w:val="22"/>
        </w:rPr>
        <w:t xml:space="preserve">, otherwise known as a </w:t>
      </w:r>
      <w:r w:rsidR="00A571C2" w:rsidRPr="00D51192">
        <w:rPr>
          <w:sz w:val="22"/>
          <w:szCs w:val="22"/>
        </w:rPr>
        <w:t>Litigant in Person</w:t>
      </w:r>
      <w:r w:rsidRPr="00D51192">
        <w:rPr>
          <w:sz w:val="22"/>
          <w:szCs w:val="22"/>
        </w:rPr>
        <w:t>), the following special procedures apply:</w:t>
      </w:r>
    </w:p>
    <w:p w:rsidR="00CD3046" w:rsidRPr="00D51192" w:rsidRDefault="00CD3046" w:rsidP="00CD3046">
      <w:pPr>
        <w:pStyle w:val="Highlight2"/>
        <w:rPr>
          <w:sz w:val="22"/>
          <w:szCs w:val="22"/>
        </w:rPr>
      </w:pPr>
      <w:r w:rsidRPr="00D51192">
        <w:rPr>
          <w:sz w:val="22"/>
          <w:szCs w:val="22"/>
        </w:rPr>
        <w:t>- SRL Case Managers are available to provide information and assistance</w:t>
      </w:r>
    </w:p>
    <w:p w:rsidR="00CD3046" w:rsidRPr="00D51192" w:rsidRDefault="00CD3046" w:rsidP="00CD3046">
      <w:pPr>
        <w:pStyle w:val="Highlight2"/>
        <w:rPr>
          <w:sz w:val="22"/>
          <w:szCs w:val="22"/>
        </w:rPr>
      </w:pPr>
      <w:r w:rsidRPr="00D51192">
        <w:rPr>
          <w:sz w:val="22"/>
          <w:szCs w:val="22"/>
        </w:rPr>
        <w:t>- Documents may be filed over the Counter or by email</w:t>
      </w:r>
    </w:p>
    <w:p w:rsidR="00CD3046" w:rsidRPr="00D51192" w:rsidRDefault="00CD3046" w:rsidP="00CD3046">
      <w:pPr>
        <w:pStyle w:val="Highlight2"/>
        <w:rPr>
          <w:sz w:val="22"/>
          <w:szCs w:val="22"/>
        </w:rPr>
      </w:pPr>
      <w:r w:rsidRPr="00D51192">
        <w:rPr>
          <w:sz w:val="22"/>
          <w:szCs w:val="22"/>
        </w:rPr>
        <w:t>- A proceeding may be placed in the “SRL Program”</w:t>
      </w:r>
    </w:p>
    <w:p w:rsidR="00CD3046" w:rsidRPr="00D51192" w:rsidRDefault="00CD3046" w:rsidP="00CD3046">
      <w:pPr>
        <w:pStyle w:val="Highlight2"/>
        <w:rPr>
          <w:sz w:val="22"/>
          <w:szCs w:val="22"/>
        </w:rPr>
      </w:pPr>
      <w:r w:rsidRPr="00D51192">
        <w:rPr>
          <w:sz w:val="22"/>
          <w:szCs w:val="22"/>
        </w:rPr>
        <w:t>- A Judicial Resolution Conference may be offered</w:t>
      </w:r>
    </w:p>
    <w:p w:rsidR="00CD3046" w:rsidRPr="00D51192" w:rsidRDefault="00CD3046" w:rsidP="00CD3046">
      <w:pPr>
        <w:pStyle w:val="Highlight2"/>
        <w:rPr>
          <w:sz w:val="22"/>
          <w:szCs w:val="22"/>
        </w:rPr>
      </w:pPr>
    </w:p>
    <w:p w:rsidR="00CD3046" w:rsidRPr="00D51192" w:rsidRDefault="00CD3046" w:rsidP="00CD3046">
      <w:pPr>
        <w:pStyle w:val="Highlight2"/>
        <w:rPr>
          <w:sz w:val="22"/>
          <w:szCs w:val="22"/>
        </w:rPr>
      </w:pPr>
      <w:r w:rsidRPr="00D51192">
        <w:rPr>
          <w:sz w:val="22"/>
          <w:szCs w:val="22"/>
        </w:rPr>
        <w:t xml:space="preserve">More information for Litigants in Person is available on the County Court </w:t>
      </w:r>
      <w:hyperlink r:id="rId45" w:history="1">
        <w:r w:rsidRPr="00D51192">
          <w:rPr>
            <w:color w:val="0000FF"/>
            <w:sz w:val="22"/>
            <w:szCs w:val="22"/>
            <w:u w:val="single"/>
          </w:rPr>
          <w:t>website</w:t>
        </w:r>
      </w:hyperlink>
      <w:r w:rsidRPr="00D51192">
        <w:rPr>
          <w:sz w:val="22"/>
          <w:szCs w:val="22"/>
        </w:rPr>
        <w:t>.</w:t>
      </w:r>
    </w:p>
    <w:p w:rsidR="00CD3046" w:rsidRPr="00D51192" w:rsidRDefault="00CD3046" w:rsidP="00CD3046">
      <w:pPr>
        <w:pStyle w:val="Sub-numberedparagraph"/>
        <w:spacing w:line="276" w:lineRule="auto"/>
        <w:ind w:left="567" w:hanging="567"/>
        <w:jc w:val="both"/>
        <w:rPr>
          <w:rFonts w:cs="Arial"/>
        </w:rPr>
      </w:pPr>
      <w:r w:rsidRPr="00D51192">
        <w:rPr>
          <w:rFonts w:cs="Arial"/>
        </w:rPr>
        <w:t>The Court recognises the difficulties which may be faced by litigants who are not represented by lawyers (“</w:t>
      </w:r>
      <w:r w:rsidR="00A571C2" w:rsidRPr="00D51192">
        <w:rPr>
          <w:rFonts w:cs="Arial"/>
          <w:b/>
        </w:rPr>
        <w:t>Self-Represented Litigants</w:t>
      </w:r>
      <w:r w:rsidRPr="00D51192">
        <w:rPr>
          <w:rFonts w:cs="Arial"/>
        </w:rPr>
        <w:t>” or “</w:t>
      </w:r>
      <w:r w:rsidR="00A571C2" w:rsidRPr="00D51192">
        <w:rPr>
          <w:rFonts w:cs="Arial"/>
          <w:b/>
        </w:rPr>
        <w:t>SRL</w:t>
      </w:r>
      <w:r w:rsidRPr="00D51192">
        <w:rPr>
          <w:rFonts w:cs="Arial"/>
          <w:b/>
        </w:rPr>
        <w:t>s</w:t>
      </w:r>
      <w:r w:rsidRPr="00D51192">
        <w:rPr>
          <w:rFonts w:cs="Arial"/>
        </w:rPr>
        <w:t xml:space="preserve">”) in navigating the Court system. The Court is conscious of the need to ensure access to justice for </w:t>
      </w:r>
      <w:r w:rsidR="00A571C2" w:rsidRPr="00D51192">
        <w:rPr>
          <w:rFonts w:cs="Arial"/>
        </w:rPr>
        <w:t>SRLs</w:t>
      </w:r>
      <w:r w:rsidRPr="00D51192">
        <w:rPr>
          <w:rFonts w:cs="Arial"/>
        </w:rPr>
        <w:t xml:space="preserve"> and where appropriate, to adapt the procedures adopted in order to facilitate that access to justice. The Court is also conscious of the need to deal with proceedings involving a </w:t>
      </w:r>
      <w:r w:rsidR="00A571C2" w:rsidRPr="00D51192">
        <w:rPr>
          <w:rFonts w:cs="Arial"/>
        </w:rPr>
        <w:t>SRL</w:t>
      </w:r>
      <w:r w:rsidRPr="00D51192">
        <w:rPr>
          <w:rFonts w:cs="Arial"/>
        </w:rPr>
        <w:t xml:space="preserve"> in a fair and impartial manner, and the extra costs and delay which represented parties may face when dealing with a </w:t>
      </w:r>
      <w:r w:rsidR="00A571C2" w:rsidRPr="00D51192">
        <w:rPr>
          <w:rFonts w:cs="Arial"/>
        </w:rPr>
        <w:t>SRL</w:t>
      </w:r>
      <w:r w:rsidRPr="00D51192">
        <w:rPr>
          <w:rFonts w:cs="Arial"/>
        </w:rPr>
        <w:t>.</w:t>
      </w:r>
    </w:p>
    <w:p w:rsidR="00CD3046" w:rsidRPr="00D51192" w:rsidRDefault="00CD3046" w:rsidP="00CD3046">
      <w:pPr>
        <w:pStyle w:val="Sub-numberedparagraph"/>
        <w:numPr>
          <w:ilvl w:val="0"/>
          <w:numId w:val="0"/>
        </w:numPr>
        <w:spacing w:line="276" w:lineRule="auto"/>
        <w:jc w:val="both"/>
        <w:rPr>
          <w:rFonts w:cs="Arial"/>
        </w:rPr>
      </w:pPr>
    </w:p>
    <w:p w:rsidR="00CD3046" w:rsidRPr="00D51192" w:rsidRDefault="00694A8D" w:rsidP="00F3785C">
      <w:pPr>
        <w:pStyle w:val="NumberedParagraph"/>
        <w:rPr>
          <w:b/>
          <w:sz w:val="24"/>
          <w:szCs w:val="24"/>
        </w:rPr>
      </w:pPr>
      <w:r w:rsidRPr="00D51192">
        <w:rPr>
          <w:b/>
          <w:sz w:val="24"/>
          <w:szCs w:val="24"/>
        </w:rPr>
        <w:t>SRL Case Managers</w:t>
      </w:r>
    </w:p>
    <w:p w:rsidR="007753F9" w:rsidRPr="00D51192" w:rsidRDefault="007753F9" w:rsidP="007753F9">
      <w:pPr>
        <w:pStyle w:val="Sub-numberedparagraph"/>
        <w:spacing w:line="276" w:lineRule="auto"/>
        <w:ind w:left="567" w:hanging="567"/>
        <w:jc w:val="both"/>
        <w:rPr>
          <w:rFonts w:cs="Arial"/>
        </w:rPr>
      </w:pPr>
      <w:r w:rsidRPr="00D51192">
        <w:rPr>
          <w:rFonts w:cs="Arial"/>
        </w:rPr>
        <w:t xml:space="preserve">The Court has dedicated “SRL Case Managers” who can provide information and assistance with Court Procedures to help you understand what you need to do at each stage of the case. The SRL Case Managers cannot provide legal advice. The SRL Case Managers may be able to provide SRLs with a list of possible sources of pro bono (free) legal advice. However, unfortunately pro bono legal advice is only available in very limited circumstances. </w:t>
      </w:r>
    </w:p>
    <w:p w:rsidR="007753F9" w:rsidRPr="00D51192" w:rsidRDefault="007753F9" w:rsidP="007753F9">
      <w:pPr>
        <w:pStyle w:val="Sub-numberedparagraph"/>
        <w:spacing w:line="276" w:lineRule="auto"/>
        <w:ind w:left="567" w:hanging="567"/>
        <w:jc w:val="both"/>
        <w:rPr>
          <w:rFonts w:cs="Arial"/>
        </w:rPr>
      </w:pPr>
      <w:r w:rsidRPr="00D51192">
        <w:rPr>
          <w:rFonts w:cs="Arial"/>
        </w:rPr>
        <w:t xml:space="preserve">The SRL Case Managers can be contacted by email on SRL@countycourt.vic.gov.au and phone on 8636 6528. </w:t>
      </w:r>
    </w:p>
    <w:p w:rsidR="007753F9" w:rsidRPr="00D51192" w:rsidRDefault="007753F9" w:rsidP="007753F9">
      <w:pPr>
        <w:pStyle w:val="Sub-numberedparagraph"/>
        <w:spacing w:line="276" w:lineRule="auto"/>
        <w:ind w:left="567" w:hanging="567"/>
        <w:jc w:val="both"/>
        <w:rPr>
          <w:rFonts w:cs="Arial"/>
        </w:rPr>
      </w:pPr>
      <w:r w:rsidRPr="00D51192">
        <w:rPr>
          <w:rFonts w:cs="Arial"/>
        </w:rPr>
        <w:t>It is not necessary for an SRL to copy communications with the SRL Case Managers in to the other parties to the proceeding. Communications with the SRL Case Managers will not be placed on the Court file. However, they are not considered to be confidential or privileged from disclosure and may in some circumstances be required to be disclosed.</w:t>
      </w:r>
    </w:p>
    <w:p w:rsidR="007753F9" w:rsidRPr="00D51192" w:rsidRDefault="007753F9" w:rsidP="007753F9">
      <w:pPr>
        <w:pStyle w:val="Sub-numberedparagraph"/>
        <w:numPr>
          <w:ilvl w:val="0"/>
          <w:numId w:val="0"/>
        </w:numPr>
        <w:spacing w:line="276" w:lineRule="auto"/>
        <w:jc w:val="both"/>
        <w:rPr>
          <w:rFonts w:cs="Arial"/>
        </w:rPr>
      </w:pPr>
    </w:p>
    <w:p w:rsidR="00CD3046" w:rsidRPr="00D51192" w:rsidRDefault="007753F9" w:rsidP="00F3785C">
      <w:pPr>
        <w:pStyle w:val="NumberedParagraph"/>
        <w:rPr>
          <w:b/>
          <w:sz w:val="24"/>
          <w:szCs w:val="24"/>
        </w:rPr>
      </w:pPr>
      <w:r w:rsidRPr="00D51192">
        <w:rPr>
          <w:b/>
          <w:sz w:val="24"/>
          <w:szCs w:val="24"/>
        </w:rPr>
        <w:t>Filing documents</w:t>
      </w:r>
    </w:p>
    <w:p w:rsidR="007753F9" w:rsidRPr="00D51192" w:rsidRDefault="00A571C2" w:rsidP="007753F9">
      <w:pPr>
        <w:pStyle w:val="Sub-numberedparagraph"/>
        <w:spacing w:line="276" w:lineRule="auto"/>
        <w:ind w:left="567" w:hanging="567"/>
        <w:jc w:val="both"/>
        <w:rPr>
          <w:rFonts w:cs="Arial"/>
        </w:rPr>
      </w:pPr>
      <w:r w:rsidRPr="00D51192">
        <w:rPr>
          <w:rFonts w:cs="Arial"/>
        </w:rPr>
        <w:t>SRL</w:t>
      </w:r>
      <w:r w:rsidR="007753F9" w:rsidRPr="00D51192">
        <w:rPr>
          <w:rFonts w:cs="Arial"/>
        </w:rPr>
        <w:t xml:space="preserve">s cannot currently e-file documents using the Court’s authorised provider, CITEC. </w:t>
      </w:r>
      <w:r w:rsidRPr="00D51192">
        <w:rPr>
          <w:rFonts w:cs="Arial"/>
        </w:rPr>
        <w:t>SRL</w:t>
      </w:r>
      <w:r w:rsidR="007753F9" w:rsidRPr="00D51192">
        <w:rPr>
          <w:rFonts w:cs="Arial"/>
        </w:rPr>
        <w:t>s may file documents:</w:t>
      </w:r>
    </w:p>
    <w:p w:rsidR="007753F9" w:rsidRPr="00D51192" w:rsidRDefault="007753F9" w:rsidP="00AA2F5A">
      <w:pPr>
        <w:pStyle w:val="ListParagraph"/>
        <w:numPr>
          <w:ilvl w:val="2"/>
          <w:numId w:val="43"/>
        </w:numPr>
        <w:spacing w:after="240" w:line="276" w:lineRule="auto"/>
        <w:ind w:left="993" w:hanging="437"/>
        <w:contextualSpacing w:val="0"/>
        <w:jc w:val="both"/>
        <w:rPr>
          <w:rFonts w:cs="Arial"/>
          <w:szCs w:val="22"/>
        </w:rPr>
      </w:pPr>
      <w:r w:rsidRPr="00D51192">
        <w:rPr>
          <w:rFonts w:cs="Arial"/>
          <w:szCs w:val="22"/>
          <w:u w:val="single"/>
        </w:rPr>
        <w:t>Over the Counter</w:t>
      </w:r>
      <w:r w:rsidRPr="00D51192">
        <w:rPr>
          <w:rFonts w:cs="Arial"/>
          <w:szCs w:val="22"/>
        </w:rPr>
        <w:t xml:space="preserve">: </w:t>
      </w:r>
      <w:r w:rsidR="00A571C2" w:rsidRPr="00D51192">
        <w:rPr>
          <w:rFonts w:cs="Arial"/>
          <w:szCs w:val="22"/>
        </w:rPr>
        <w:t>SRL</w:t>
      </w:r>
      <w:r w:rsidRPr="00D51192">
        <w:rPr>
          <w:rFonts w:cs="Arial"/>
          <w:szCs w:val="22"/>
        </w:rPr>
        <w:t>s may file documents over the counter at the Registry front desk located on the Ground Floor of the County Court, 250 William St, Melbourne, between the hours of 9am and 4pm.</w:t>
      </w:r>
    </w:p>
    <w:p w:rsidR="007753F9" w:rsidRPr="00D51192" w:rsidRDefault="007753F9" w:rsidP="00AA2F5A">
      <w:pPr>
        <w:pStyle w:val="ListParagraph"/>
        <w:numPr>
          <w:ilvl w:val="2"/>
          <w:numId w:val="43"/>
        </w:numPr>
        <w:spacing w:after="240" w:line="276" w:lineRule="auto"/>
        <w:ind w:left="993" w:hanging="437"/>
        <w:contextualSpacing w:val="0"/>
        <w:jc w:val="both"/>
        <w:rPr>
          <w:rFonts w:cs="Arial"/>
          <w:szCs w:val="22"/>
        </w:rPr>
      </w:pPr>
      <w:r w:rsidRPr="00D51192">
        <w:rPr>
          <w:rFonts w:cs="Arial"/>
          <w:szCs w:val="22"/>
          <w:u w:val="single"/>
        </w:rPr>
        <w:lastRenderedPageBreak/>
        <w:t>By email to the SRL Case Managers</w:t>
      </w:r>
      <w:r w:rsidRPr="00D51192">
        <w:rPr>
          <w:rFonts w:cs="Arial"/>
          <w:szCs w:val="22"/>
        </w:rPr>
        <w:t>: Where attending Court to file a document over the counter is difficult or inconvenient, an email should be sent to the SRL Case Managers, attaching the document and requesting them to assist in arranging the document to be filed. The SRL Case Manager will then confirm by return email if the document has been accepted for filing. Any document filed in this manner must still be served on the other parties to the proceeding.</w:t>
      </w:r>
    </w:p>
    <w:p w:rsidR="007753F9" w:rsidRPr="00D51192" w:rsidRDefault="007753F9" w:rsidP="007753F9">
      <w:pPr>
        <w:pStyle w:val="Sub-numberedparagraph"/>
        <w:numPr>
          <w:ilvl w:val="0"/>
          <w:numId w:val="0"/>
        </w:numPr>
        <w:spacing w:line="276" w:lineRule="auto"/>
        <w:ind w:left="360" w:hanging="360"/>
        <w:jc w:val="both"/>
        <w:rPr>
          <w:rFonts w:cs="Arial"/>
        </w:rPr>
      </w:pPr>
    </w:p>
    <w:p w:rsidR="00CD3046" w:rsidRPr="00D51192" w:rsidRDefault="00743FC1" w:rsidP="00F3785C">
      <w:pPr>
        <w:pStyle w:val="NumberedParagraph"/>
        <w:rPr>
          <w:b/>
          <w:sz w:val="24"/>
          <w:szCs w:val="24"/>
        </w:rPr>
      </w:pPr>
      <w:r w:rsidRPr="00D51192">
        <w:rPr>
          <w:b/>
          <w:sz w:val="24"/>
          <w:szCs w:val="24"/>
        </w:rPr>
        <w:t>SRL Program</w:t>
      </w:r>
    </w:p>
    <w:p w:rsidR="00743FC1" w:rsidRPr="00D51192" w:rsidRDefault="00743FC1" w:rsidP="00743FC1">
      <w:pPr>
        <w:pStyle w:val="Sub-numberedparagraph"/>
        <w:spacing w:line="276" w:lineRule="auto"/>
        <w:ind w:left="567" w:hanging="567"/>
        <w:jc w:val="both"/>
        <w:rPr>
          <w:rFonts w:cs="Arial"/>
        </w:rPr>
      </w:pPr>
      <w:r w:rsidRPr="00D51192">
        <w:rPr>
          <w:rFonts w:cs="Arial"/>
        </w:rPr>
        <w:t xml:space="preserve">An “SRL Program” has been established to facilitate the active case management of proceedings involving </w:t>
      </w:r>
      <w:r w:rsidR="00A571C2" w:rsidRPr="00D51192">
        <w:rPr>
          <w:rFonts w:cs="Arial"/>
        </w:rPr>
        <w:t>an SRL</w:t>
      </w:r>
      <w:r w:rsidRPr="00D51192">
        <w:rPr>
          <w:rFonts w:cs="Arial"/>
        </w:rPr>
        <w:t>. Any proceeding in which a party is an SRL may be entered into the SRL Program, if the proceeding would benefit from active case management. The Court may enter a proceeding into the SRL Program:</w:t>
      </w:r>
    </w:p>
    <w:p w:rsidR="00743FC1" w:rsidRPr="00D51192" w:rsidRDefault="00743FC1" w:rsidP="00AA2F5A">
      <w:pPr>
        <w:pStyle w:val="ListParagraph"/>
        <w:numPr>
          <w:ilvl w:val="2"/>
          <w:numId w:val="44"/>
        </w:numPr>
        <w:spacing w:after="240" w:line="276" w:lineRule="auto"/>
        <w:ind w:left="993" w:hanging="437"/>
        <w:contextualSpacing w:val="0"/>
        <w:jc w:val="both"/>
        <w:rPr>
          <w:rFonts w:cs="Arial"/>
          <w:szCs w:val="22"/>
        </w:rPr>
      </w:pPr>
      <w:r w:rsidRPr="00D51192">
        <w:rPr>
          <w:rFonts w:cs="Arial"/>
          <w:szCs w:val="22"/>
        </w:rPr>
        <w:t>upon the recommendation of the SRL Case Managers;</w:t>
      </w:r>
    </w:p>
    <w:p w:rsidR="00743FC1" w:rsidRPr="00D51192" w:rsidRDefault="00743FC1" w:rsidP="00AA2F5A">
      <w:pPr>
        <w:pStyle w:val="ListParagraph"/>
        <w:numPr>
          <w:ilvl w:val="2"/>
          <w:numId w:val="44"/>
        </w:numPr>
        <w:spacing w:after="240" w:line="276" w:lineRule="auto"/>
        <w:ind w:left="993" w:hanging="437"/>
        <w:contextualSpacing w:val="0"/>
        <w:jc w:val="both"/>
        <w:rPr>
          <w:rFonts w:cs="Arial"/>
          <w:szCs w:val="22"/>
        </w:rPr>
      </w:pPr>
      <w:r w:rsidRPr="00D51192">
        <w:rPr>
          <w:rFonts w:cs="Arial"/>
          <w:szCs w:val="22"/>
        </w:rPr>
        <w:t>upon the application of any party; or</w:t>
      </w:r>
    </w:p>
    <w:p w:rsidR="00743FC1" w:rsidRPr="00D51192" w:rsidRDefault="00743FC1" w:rsidP="00AA2F5A">
      <w:pPr>
        <w:pStyle w:val="ListParagraph"/>
        <w:numPr>
          <w:ilvl w:val="2"/>
          <w:numId w:val="44"/>
        </w:numPr>
        <w:spacing w:after="240" w:line="276" w:lineRule="auto"/>
        <w:ind w:left="993" w:hanging="437"/>
        <w:contextualSpacing w:val="0"/>
        <w:jc w:val="both"/>
        <w:rPr>
          <w:rFonts w:cs="Arial"/>
          <w:szCs w:val="22"/>
        </w:rPr>
      </w:pPr>
      <w:r w:rsidRPr="00D51192">
        <w:rPr>
          <w:rFonts w:cs="Arial"/>
          <w:szCs w:val="22"/>
        </w:rPr>
        <w:t>of its own motion, having reviewed the Court file.</w:t>
      </w:r>
    </w:p>
    <w:p w:rsidR="00743FC1" w:rsidRPr="00D51192" w:rsidRDefault="00743FC1" w:rsidP="00743FC1">
      <w:pPr>
        <w:pStyle w:val="Sub-numberedparagraph"/>
        <w:spacing w:line="276" w:lineRule="auto"/>
        <w:ind w:left="567" w:hanging="567"/>
        <w:jc w:val="both"/>
        <w:rPr>
          <w:rFonts w:cs="Arial"/>
        </w:rPr>
      </w:pPr>
      <w:r w:rsidRPr="00D51192">
        <w:rPr>
          <w:rFonts w:cs="Arial"/>
        </w:rPr>
        <w:t>Once a proceeding has been entered into the SRL Program:</w:t>
      </w:r>
    </w:p>
    <w:p w:rsidR="00743FC1" w:rsidRPr="00D51192" w:rsidRDefault="00743FC1" w:rsidP="00AA2F5A">
      <w:pPr>
        <w:pStyle w:val="ListParagraph"/>
        <w:numPr>
          <w:ilvl w:val="2"/>
          <w:numId w:val="45"/>
        </w:numPr>
        <w:spacing w:after="240" w:line="276" w:lineRule="auto"/>
        <w:ind w:left="993" w:hanging="437"/>
        <w:contextualSpacing w:val="0"/>
        <w:jc w:val="both"/>
        <w:rPr>
          <w:rFonts w:cs="Arial"/>
          <w:szCs w:val="22"/>
        </w:rPr>
      </w:pPr>
      <w:r w:rsidRPr="00D51192">
        <w:rPr>
          <w:rFonts w:cs="Arial"/>
          <w:szCs w:val="22"/>
        </w:rPr>
        <w:t>it will be assigned to a single Judicial Registrar for ongoing case management;</w:t>
      </w:r>
    </w:p>
    <w:p w:rsidR="00743FC1" w:rsidRPr="00D51192" w:rsidRDefault="00743FC1" w:rsidP="00AA2F5A">
      <w:pPr>
        <w:pStyle w:val="ListParagraph"/>
        <w:numPr>
          <w:ilvl w:val="2"/>
          <w:numId w:val="45"/>
        </w:numPr>
        <w:spacing w:after="240" w:line="276" w:lineRule="auto"/>
        <w:ind w:left="993" w:hanging="437"/>
        <w:contextualSpacing w:val="0"/>
        <w:jc w:val="both"/>
        <w:rPr>
          <w:rFonts w:cs="Arial"/>
          <w:szCs w:val="22"/>
        </w:rPr>
      </w:pPr>
      <w:r w:rsidRPr="00D51192">
        <w:rPr>
          <w:rFonts w:cs="Arial"/>
          <w:szCs w:val="22"/>
        </w:rPr>
        <w:t xml:space="preserve">it will ordinarily be listed for a directions hearing at which appropriate directions can be given for the conduct of the proceeding. Whilst this directions hearing may be vacated by consent, it is recommended that this only be done when all parties are confident that the </w:t>
      </w:r>
      <w:r w:rsidR="00A571C2" w:rsidRPr="00D51192">
        <w:rPr>
          <w:rFonts w:cs="Arial"/>
          <w:szCs w:val="22"/>
        </w:rPr>
        <w:t xml:space="preserve">SRL </w:t>
      </w:r>
      <w:r w:rsidRPr="00D51192">
        <w:rPr>
          <w:rFonts w:cs="Arial"/>
          <w:szCs w:val="22"/>
        </w:rPr>
        <w:t>sufficiently understands the steps necessary to bring the proceeding to trial;</w:t>
      </w:r>
    </w:p>
    <w:p w:rsidR="00743FC1" w:rsidRPr="00D51192" w:rsidRDefault="00743FC1" w:rsidP="00AA2F5A">
      <w:pPr>
        <w:pStyle w:val="ListParagraph"/>
        <w:numPr>
          <w:ilvl w:val="2"/>
          <w:numId w:val="45"/>
        </w:numPr>
        <w:spacing w:after="240" w:line="276" w:lineRule="auto"/>
        <w:ind w:left="993" w:hanging="437"/>
        <w:contextualSpacing w:val="0"/>
        <w:jc w:val="both"/>
        <w:rPr>
          <w:rFonts w:cs="Arial"/>
          <w:szCs w:val="22"/>
        </w:rPr>
      </w:pPr>
      <w:r w:rsidRPr="00D51192">
        <w:rPr>
          <w:rFonts w:cs="Arial"/>
          <w:szCs w:val="22"/>
        </w:rPr>
        <w:t xml:space="preserve">any requests for </w:t>
      </w:r>
      <w:r w:rsidR="00183472" w:rsidRPr="00D51192">
        <w:rPr>
          <w:rFonts w:cs="Arial"/>
          <w:szCs w:val="22"/>
        </w:rPr>
        <w:t xml:space="preserve">a </w:t>
      </w:r>
      <w:r w:rsidRPr="00D51192">
        <w:rPr>
          <w:rFonts w:cs="Arial"/>
          <w:szCs w:val="22"/>
        </w:rPr>
        <w:t>directions hearing, requests for consent orders or other correspondence with the Court may be sent to the Associates to the Commercial Judicial Registrars, copied to all parties;</w:t>
      </w:r>
    </w:p>
    <w:p w:rsidR="00743FC1" w:rsidRPr="00D51192" w:rsidRDefault="00743FC1" w:rsidP="00AA2F5A">
      <w:pPr>
        <w:pStyle w:val="ListParagraph"/>
        <w:numPr>
          <w:ilvl w:val="2"/>
          <w:numId w:val="45"/>
        </w:numPr>
        <w:spacing w:after="240" w:line="276" w:lineRule="auto"/>
        <w:ind w:left="993" w:hanging="437"/>
        <w:contextualSpacing w:val="0"/>
        <w:jc w:val="both"/>
        <w:rPr>
          <w:rFonts w:cs="Arial"/>
          <w:szCs w:val="22"/>
        </w:rPr>
      </w:pPr>
      <w:r w:rsidRPr="00D51192">
        <w:rPr>
          <w:rFonts w:cs="Arial"/>
          <w:szCs w:val="22"/>
        </w:rPr>
        <w:t>a Judicial Resolution Conference (see below) may be offered in appropriate cases instead of a private mediation; and</w:t>
      </w:r>
    </w:p>
    <w:p w:rsidR="00743FC1" w:rsidRPr="00D51192" w:rsidRDefault="00743FC1" w:rsidP="00AA2F5A">
      <w:pPr>
        <w:pStyle w:val="ListParagraph"/>
        <w:numPr>
          <w:ilvl w:val="2"/>
          <w:numId w:val="45"/>
        </w:numPr>
        <w:spacing w:after="240" w:line="276" w:lineRule="auto"/>
        <w:ind w:left="993" w:hanging="437"/>
        <w:contextualSpacing w:val="0"/>
        <w:jc w:val="both"/>
        <w:rPr>
          <w:rFonts w:cs="Arial"/>
          <w:szCs w:val="22"/>
        </w:rPr>
      </w:pPr>
      <w:r w:rsidRPr="00D51192">
        <w:rPr>
          <w:rFonts w:cs="Arial"/>
          <w:szCs w:val="22"/>
        </w:rPr>
        <w:t>a pre-trial directions hearing will ordinarily be listed two</w:t>
      </w:r>
      <w:r w:rsidR="00A571C2" w:rsidRPr="00D51192">
        <w:rPr>
          <w:rFonts w:cs="Arial"/>
          <w:szCs w:val="22"/>
        </w:rPr>
        <w:t xml:space="preserve"> to six</w:t>
      </w:r>
      <w:r w:rsidRPr="00D51192">
        <w:rPr>
          <w:rFonts w:cs="Arial"/>
          <w:szCs w:val="22"/>
        </w:rPr>
        <w:t xml:space="preserve"> weeks prior to trial to ensure interlocutory steps have been completed and that the proceeding is ready for trial.</w:t>
      </w:r>
    </w:p>
    <w:p w:rsidR="00AA2F5A" w:rsidRPr="00D51192" w:rsidRDefault="00AA2F5A" w:rsidP="00AA2F5A">
      <w:pPr>
        <w:pStyle w:val="Sub-numberedparagraph"/>
        <w:numPr>
          <w:ilvl w:val="0"/>
          <w:numId w:val="0"/>
        </w:numPr>
        <w:spacing w:line="276" w:lineRule="auto"/>
        <w:ind w:left="360" w:hanging="360"/>
        <w:jc w:val="both"/>
        <w:rPr>
          <w:rFonts w:cs="Arial"/>
        </w:rPr>
      </w:pPr>
    </w:p>
    <w:p w:rsidR="00F3785C" w:rsidRPr="00D51192" w:rsidRDefault="00A36EDC" w:rsidP="00F3785C">
      <w:pPr>
        <w:pStyle w:val="Heading"/>
        <w:shd w:val="clear" w:color="auto" w:fill="D9D9D9" w:themeFill="background1" w:themeFillShade="D9"/>
        <w:rPr>
          <w:sz w:val="24"/>
          <w:szCs w:val="24"/>
        </w:rPr>
      </w:pPr>
      <w:bookmarkStart w:id="14" w:name="_Toc3542187"/>
      <w:r w:rsidRPr="00D51192">
        <w:rPr>
          <w:sz w:val="24"/>
          <w:szCs w:val="24"/>
        </w:rPr>
        <w:lastRenderedPageBreak/>
        <w:t>EXPEDITED CASES LIST – SPECIAL PROCEDURES</w:t>
      </w:r>
      <w:bookmarkEnd w:id="14"/>
    </w:p>
    <w:p w:rsidR="00F3785C" w:rsidRPr="00D51192" w:rsidRDefault="00A36EDC" w:rsidP="00A571C2">
      <w:pPr>
        <w:pStyle w:val="NumberedParagraph"/>
        <w:keepNext/>
        <w:rPr>
          <w:b/>
          <w:sz w:val="24"/>
          <w:szCs w:val="24"/>
        </w:rPr>
      </w:pPr>
      <w:r w:rsidRPr="00D51192">
        <w:rPr>
          <w:b/>
          <w:sz w:val="24"/>
          <w:szCs w:val="24"/>
        </w:rPr>
        <w:t>Overview</w:t>
      </w:r>
    </w:p>
    <w:p w:rsidR="0006030F" w:rsidRPr="00D51192" w:rsidRDefault="0006030F" w:rsidP="0006030F">
      <w:pPr>
        <w:pStyle w:val="Highlight2"/>
        <w:rPr>
          <w:b/>
          <w:sz w:val="22"/>
          <w:szCs w:val="22"/>
        </w:rPr>
      </w:pPr>
      <w:r w:rsidRPr="00D51192">
        <w:rPr>
          <w:b/>
          <w:sz w:val="22"/>
          <w:szCs w:val="22"/>
        </w:rPr>
        <w:t>What is the Expedited Cases List?</w:t>
      </w:r>
    </w:p>
    <w:p w:rsidR="0006030F" w:rsidRPr="00D51192" w:rsidRDefault="0006030F" w:rsidP="0006030F">
      <w:pPr>
        <w:pStyle w:val="Highlight2"/>
        <w:rPr>
          <w:sz w:val="22"/>
          <w:szCs w:val="22"/>
        </w:rPr>
      </w:pPr>
      <w:r w:rsidRPr="00D51192">
        <w:rPr>
          <w:sz w:val="22"/>
          <w:szCs w:val="22"/>
        </w:rPr>
        <w:t>The Expedited Cases List is a special service offered by the Commercial Division which provides appropriate cases with more intensive case management, faster turnaround of interlocutory correspondence and earlier trial dates.</w:t>
      </w:r>
    </w:p>
    <w:p w:rsidR="00A36EDC" w:rsidRPr="00D51192" w:rsidRDefault="00A36EDC" w:rsidP="00A36EDC">
      <w:pPr>
        <w:pStyle w:val="Sub-numberedparagraph"/>
        <w:spacing w:line="276" w:lineRule="auto"/>
        <w:ind w:left="567" w:hanging="567"/>
        <w:jc w:val="both"/>
        <w:rPr>
          <w:rFonts w:cs="Arial"/>
        </w:rPr>
      </w:pPr>
      <w:r w:rsidRPr="00D51192">
        <w:rPr>
          <w:rFonts w:cs="Arial"/>
        </w:rPr>
        <w:t>The Expedited Cases List has the following key differences to the other lists of the Commercial Division:</w:t>
      </w:r>
    </w:p>
    <w:p w:rsidR="00A36EDC" w:rsidRPr="00D51192" w:rsidRDefault="00A36EDC" w:rsidP="006B7738">
      <w:pPr>
        <w:pStyle w:val="ListParagraph"/>
        <w:numPr>
          <w:ilvl w:val="2"/>
          <w:numId w:val="46"/>
        </w:numPr>
        <w:spacing w:after="240" w:line="276" w:lineRule="auto"/>
        <w:ind w:left="993" w:hanging="437"/>
        <w:contextualSpacing w:val="0"/>
        <w:jc w:val="both"/>
        <w:rPr>
          <w:rFonts w:cs="Arial"/>
          <w:szCs w:val="22"/>
        </w:rPr>
      </w:pPr>
      <w:r w:rsidRPr="00D51192">
        <w:rPr>
          <w:rFonts w:cs="Arial"/>
          <w:szCs w:val="22"/>
        </w:rPr>
        <w:t xml:space="preserve">parties may email the Associates to the Commercial Judicial Registrars (CommercialJR.Chambers@countycourt.vic.gov.au) directly with any request for consent orders or for directions hearings, or any other correspondence. Correspondence with the Associates to the Commercial Judicial Registrars is typically responded to in less than 2 business days.  </w:t>
      </w:r>
    </w:p>
    <w:p w:rsidR="00A36EDC" w:rsidRPr="00D51192" w:rsidRDefault="00A36EDC" w:rsidP="006B7738">
      <w:pPr>
        <w:pStyle w:val="ListParagraph"/>
        <w:numPr>
          <w:ilvl w:val="2"/>
          <w:numId w:val="46"/>
        </w:numPr>
        <w:spacing w:after="240" w:line="276" w:lineRule="auto"/>
        <w:ind w:left="993" w:hanging="437"/>
        <w:contextualSpacing w:val="0"/>
        <w:jc w:val="both"/>
        <w:rPr>
          <w:rFonts w:cs="Arial"/>
          <w:szCs w:val="22"/>
        </w:rPr>
      </w:pPr>
      <w:r w:rsidRPr="00D51192">
        <w:rPr>
          <w:rFonts w:cs="Arial"/>
          <w:szCs w:val="22"/>
        </w:rPr>
        <w:t>trial dates are typically available within 4 months of the first directions hearing. Even faster trial dates may be available where good reason exists for a speedy resolution of the dispute;</w:t>
      </w:r>
    </w:p>
    <w:p w:rsidR="00A36EDC" w:rsidRPr="00D51192" w:rsidRDefault="00A36EDC" w:rsidP="006B7738">
      <w:pPr>
        <w:pStyle w:val="ListParagraph"/>
        <w:numPr>
          <w:ilvl w:val="2"/>
          <w:numId w:val="46"/>
        </w:numPr>
        <w:spacing w:after="240" w:line="276" w:lineRule="auto"/>
        <w:ind w:left="993" w:hanging="437"/>
        <w:contextualSpacing w:val="0"/>
        <w:jc w:val="both"/>
        <w:rPr>
          <w:rFonts w:cs="Arial"/>
          <w:szCs w:val="22"/>
        </w:rPr>
      </w:pPr>
      <w:r w:rsidRPr="00D51192">
        <w:rPr>
          <w:rFonts w:cs="Arial"/>
          <w:szCs w:val="22"/>
        </w:rPr>
        <w:t>cases in the Expedited Cases List are listed for an initial directions hearing to obtain directions to trial, rather than an administrative mention. This directions hearing may be vacated on the papers if appropriate consent minutes are submitted (by email to the Associates to the Commercial Judicial Registrars); and</w:t>
      </w:r>
    </w:p>
    <w:p w:rsidR="00A36EDC" w:rsidRPr="00D51192" w:rsidRDefault="00A36EDC" w:rsidP="006B7738">
      <w:pPr>
        <w:pStyle w:val="ListParagraph"/>
        <w:numPr>
          <w:ilvl w:val="2"/>
          <w:numId w:val="46"/>
        </w:numPr>
        <w:spacing w:after="240" w:line="276" w:lineRule="auto"/>
        <w:ind w:left="993" w:hanging="437"/>
        <w:contextualSpacing w:val="0"/>
        <w:jc w:val="both"/>
        <w:rPr>
          <w:rFonts w:cs="Arial"/>
          <w:szCs w:val="22"/>
        </w:rPr>
      </w:pPr>
      <w:r w:rsidRPr="00D51192">
        <w:rPr>
          <w:rFonts w:cs="Arial"/>
          <w:szCs w:val="22"/>
        </w:rPr>
        <w:t>each case in the Expedited Cases List is allocated to a single Judicial Registrar, who, where possible, will be responsible for ongoing case management to trial.</w:t>
      </w:r>
    </w:p>
    <w:p w:rsidR="00A36EDC" w:rsidRPr="00D51192" w:rsidRDefault="00A36EDC" w:rsidP="00A36EDC">
      <w:pPr>
        <w:pStyle w:val="Sub-numberedparagraph"/>
        <w:spacing w:line="276" w:lineRule="auto"/>
        <w:ind w:left="567" w:hanging="567"/>
        <w:jc w:val="both"/>
        <w:rPr>
          <w:rFonts w:cs="Arial"/>
        </w:rPr>
      </w:pPr>
      <w:r w:rsidRPr="00D51192">
        <w:rPr>
          <w:rFonts w:cs="Arial"/>
        </w:rPr>
        <w:t>Parties should consider entering, or applying to enter, a proceeding into the Expedited Cases List where:</w:t>
      </w:r>
    </w:p>
    <w:p w:rsidR="00A36EDC" w:rsidRPr="00D51192" w:rsidRDefault="00A36EDC" w:rsidP="006B7738">
      <w:pPr>
        <w:pStyle w:val="ListParagraph"/>
        <w:numPr>
          <w:ilvl w:val="2"/>
          <w:numId w:val="47"/>
        </w:numPr>
        <w:spacing w:after="240" w:line="276" w:lineRule="auto"/>
        <w:ind w:left="993" w:hanging="437"/>
        <w:contextualSpacing w:val="0"/>
        <w:jc w:val="both"/>
        <w:rPr>
          <w:rFonts w:cs="Arial"/>
          <w:szCs w:val="22"/>
        </w:rPr>
      </w:pPr>
      <w:r w:rsidRPr="00D51192">
        <w:rPr>
          <w:rFonts w:cs="Arial"/>
          <w:szCs w:val="22"/>
        </w:rPr>
        <w:t>there are circumstances particular to the proceeding or the parties to the proceeding requiring a speedy resolution of the dispute;</w:t>
      </w:r>
    </w:p>
    <w:p w:rsidR="00A36EDC" w:rsidRPr="00D51192" w:rsidRDefault="00A36EDC" w:rsidP="006B7738">
      <w:pPr>
        <w:pStyle w:val="ListParagraph"/>
        <w:numPr>
          <w:ilvl w:val="2"/>
          <w:numId w:val="47"/>
        </w:numPr>
        <w:spacing w:after="240" w:line="276" w:lineRule="auto"/>
        <w:ind w:left="993" w:hanging="437"/>
        <w:contextualSpacing w:val="0"/>
        <w:jc w:val="both"/>
        <w:rPr>
          <w:rFonts w:cs="Arial"/>
          <w:szCs w:val="22"/>
        </w:rPr>
      </w:pPr>
      <w:r w:rsidRPr="00D51192">
        <w:rPr>
          <w:rFonts w:cs="Arial"/>
          <w:szCs w:val="22"/>
        </w:rPr>
        <w:t>the proceeding is a business dispute and all parties have the resources and commitment necessary to adequately prepare for a speedy but fair resolution of the dispute; or</w:t>
      </w:r>
    </w:p>
    <w:p w:rsidR="00A36EDC" w:rsidRPr="00D51192" w:rsidRDefault="00A36EDC" w:rsidP="006B7738">
      <w:pPr>
        <w:pStyle w:val="ListParagraph"/>
        <w:numPr>
          <w:ilvl w:val="2"/>
          <w:numId w:val="47"/>
        </w:numPr>
        <w:spacing w:after="240" w:line="276" w:lineRule="auto"/>
        <w:ind w:left="993" w:hanging="437"/>
        <w:contextualSpacing w:val="0"/>
        <w:jc w:val="both"/>
        <w:rPr>
          <w:rFonts w:cs="Arial"/>
          <w:szCs w:val="22"/>
        </w:rPr>
      </w:pPr>
      <w:r w:rsidRPr="00D51192">
        <w:rPr>
          <w:rFonts w:cs="Arial"/>
          <w:szCs w:val="22"/>
        </w:rPr>
        <w:t>the proceeding requires ongoing active case management by a single judicial officer.</w:t>
      </w:r>
    </w:p>
    <w:p w:rsidR="00A36EDC" w:rsidRPr="00D51192" w:rsidRDefault="00650407" w:rsidP="00A36EDC">
      <w:pPr>
        <w:pStyle w:val="Sub-numberedparagraph"/>
        <w:spacing w:line="276" w:lineRule="auto"/>
        <w:ind w:left="567" w:hanging="567"/>
        <w:jc w:val="both"/>
        <w:rPr>
          <w:rFonts w:cs="Arial"/>
        </w:rPr>
      </w:pPr>
      <w:r w:rsidRPr="00D51192">
        <w:rPr>
          <w:rFonts w:cs="Arial"/>
        </w:rPr>
        <w:t>There are three methods of entry into the Expedited Cases List:</w:t>
      </w:r>
    </w:p>
    <w:p w:rsidR="00650407" w:rsidRPr="00D51192" w:rsidRDefault="002B2F7B" w:rsidP="006B7738">
      <w:pPr>
        <w:pStyle w:val="ListParagraph"/>
        <w:numPr>
          <w:ilvl w:val="2"/>
          <w:numId w:val="48"/>
        </w:numPr>
        <w:spacing w:after="240" w:line="276" w:lineRule="auto"/>
        <w:ind w:left="993" w:hanging="437"/>
        <w:contextualSpacing w:val="0"/>
        <w:jc w:val="both"/>
        <w:rPr>
          <w:rFonts w:cs="Arial"/>
          <w:szCs w:val="22"/>
        </w:rPr>
      </w:pPr>
      <w:r w:rsidRPr="00D51192">
        <w:rPr>
          <w:rFonts w:cs="Arial"/>
          <w:szCs w:val="22"/>
        </w:rPr>
        <w:t>the p</w:t>
      </w:r>
      <w:r w:rsidR="00650407" w:rsidRPr="00D51192">
        <w:rPr>
          <w:rFonts w:cs="Arial"/>
          <w:szCs w:val="22"/>
        </w:rPr>
        <w:t>laintiff(s) may select the Expedi</w:t>
      </w:r>
      <w:r w:rsidRPr="00D51192">
        <w:rPr>
          <w:rFonts w:cs="Arial"/>
          <w:szCs w:val="22"/>
        </w:rPr>
        <w:t>ted Cases List upon filing the w</w:t>
      </w:r>
      <w:r w:rsidR="00650407" w:rsidRPr="00D51192">
        <w:rPr>
          <w:rFonts w:cs="Arial"/>
          <w:szCs w:val="22"/>
        </w:rPr>
        <w:t>rit. There may be an additional filing fee payable for entry into the Expedited Cases List;</w:t>
      </w:r>
    </w:p>
    <w:p w:rsidR="00650407" w:rsidRPr="00D51192" w:rsidRDefault="00650407" w:rsidP="006B7738">
      <w:pPr>
        <w:pStyle w:val="ListParagraph"/>
        <w:numPr>
          <w:ilvl w:val="2"/>
          <w:numId w:val="48"/>
        </w:numPr>
        <w:spacing w:after="240" w:line="276" w:lineRule="auto"/>
        <w:ind w:left="993" w:hanging="437"/>
        <w:contextualSpacing w:val="0"/>
        <w:jc w:val="both"/>
        <w:rPr>
          <w:rFonts w:cs="Arial"/>
          <w:szCs w:val="22"/>
        </w:rPr>
      </w:pPr>
      <w:r w:rsidRPr="00D51192">
        <w:rPr>
          <w:rFonts w:cs="Arial"/>
          <w:szCs w:val="22"/>
        </w:rPr>
        <w:t>any party may apply by email to the Commercial Registry for the proceeding to be transferred into the Expedited Cases List. The applicant will pay any fee payable for entry into the Expedited Cases List; or</w:t>
      </w:r>
    </w:p>
    <w:p w:rsidR="00650407" w:rsidRPr="00D51192" w:rsidRDefault="00650407" w:rsidP="006B7738">
      <w:pPr>
        <w:pStyle w:val="ListParagraph"/>
        <w:numPr>
          <w:ilvl w:val="2"/>
          <w:numId w:val="48"/>
        </w:numPr>
        <w:spacing w:after="240" w:line="276" w:lineRule="auto"/>
        <w:ind w:left="993" w:hanging="437"/>
        <w:contextualSpacing w:val="0"/>
        <w:jc w:val="both"/>
        <w:rPr>
          <w:rFonts w:cs="Arial"/>
          <w:szCs w:val="22"/>
        </w:rPr>
      </w:pPr>
      <w:r w:rsidRPr="00D51192">
        <w:rPr>
          <w:rFonts w:cs="Arial"/>
          <w:szCs w:val="22"/>
        </w:rPr>
        <w:lastRenderedPageBreak/>
        <w:t>a Judge or Judicial Registrar may transfer a case into the Expedited Cases List of their own motion where it is considered that the case requires more intensive case management or an expedited hearing date (no extra fee payable).</w:t>
      </w:r>
    </w:p>
    <w:p w:rsidR="00650407" w:rsidRPr="00D51192" w:rsidRDefault="00650407" w:rsidP="00A36EDC">
      <w:pPr>
        <w:pStyle w:val="Sub-numberedparagraph"/>
        <w:spacing w:line="276" w:lineRule="auto"/>
        <w:ind w:left="567" w:hanging="567"/>
        <w:jc w:val="both"/>
        <w:rPr>
          <w:rFonts w:cs="Arial"/>
        </w:rPr>
      </w:pPr>
      <w:r w:rsidRPr="00D51192">
        <w:rPr>
          <w:rFonts w:cs="Arial"/>
        </w:rPr>
        <w:t>The Court may order that a proceeding be removed from the Expedited Cases List if it considers that the proceeding, or the manner in which it is being conducted, is not appropriate for the List. Any fee for entry into the Expedited Cases List will not be refunded if a proceeding is removed from the List.</w:t>
      </w:r>
    </w:p>
    <w:p w:rsidR="00650407" w:rsidRPr="00D51192" w:rsidRDefault="00650407" w:rsidP="00650407">
      <w:pPr>
        <w:pStyle w:val="Sub-numberedparagraph"/>
        <w:numPr>
          <w:ilvl w:val="0"/>
          <w:numId w:val="0"/>
        </w:numPr>
        <w:spacing w:line="276" w:lineRule="auto"/>
        <w:jc w:val="both"/>
        <w:rPr>
          <w:rFonts w:cs="Arial"/>
        </w:rPr>
      </w:pPr>
    </w:p>
    <w:p w:rsidR="00F3785C" w:rsidRPr="00D51192" w:rsidRDefault="00C24CEE" w:rsidP="00F3785C">
      <w:pPr>
        <w:pStyle w:val="Heading"/>
        <w:shd w:val="clear" w:color="auto" w:fill="D9D9D9" w:themeFill="background1" w:themeFillShade="D9"/>
        <w:rPr>
          <w:sz w:val="24"/>
          <w:szCs w:val="24"/>
        </w:rPr>
      </w:pPr>
      <w:bookmarkStart w:id="15" w:name="_Toc3542188"/>
      <w:r w:rsidRPr="00D51192">
        <w:rPr>
          <w:sz w:val="24"/>
          <w:szCs w:val="24"/>
        </w:rPr>
        <w:t>BUILDING CASES LIST – SPECIAL PROCEDURES</w:t>
      </w:r>
      <w:bookmarkEnd w:id="15"/>
    </w:p>
    <w:p w:rsidR="00F3785C" w:rsidRPr="00D51192" w:rsidRDefault="006B7738" w:rsidP="00F3785C">
      <w:pPr>
        <w:pStyle w:val="NumberedParagraph"/>
        <w:rPr>
          <w:b/>
          <w:sz w:val="24"/>
          <w:szCs w:val="24"/>
        </w:rPr>
      </w:pPr>
      <w:r w:rsidRPr="00D51192">
        <w:rPr>
          <w:b/>
          <w:sz w:val="24"/>
          <w:szCs w:val="24"/>
        </w:rPr>
        <w:t>Overview</w:t>
      </w:r>
    </w:p>
    <w:p w:rsidR="006B7738" w:rsidRPr="00D51192" w:rsidRDefault="006B7738" w:rsidP="006B7738">
      <w:pPr>
        <w:pStyle w:val="Sub-numberedparagraph"/>
        <w:spacing w:line="276" w:lineRule="auto"/>
        <w:ind w:left="567" w:hanging="567"/>
        <w:jc w:val="both"/>
        <w:rPr>
          <w:rFonts w:cs="Arial"/>
        </w:rPr>
      </w:pPr>
      <w:r w:rsidRPr="00D51192">
        <w:rPr>
          <w:rFonts w:cs="Arial"/>
        </w:rPr>
        <w:t xml:space="preserve">The Building Cases List aims to resolve disputes in a speedy, efficient, just and cost-effective manner through procedures which are intended to meet the aim of determining proceedings by settlement, mediation or judgment within 12 months of initiation.  </w:t>
      </w:r>
    </w:p>
    <w:p w:rsidR="006B7738" w:rsidRPr="00D51192" w:rsidRDefault="006B7738" w:rsidP="006B7738">
      <w:pPr>
        <w:pStyle w:val="Sub-numberedparagraph"/>
        <w:spacing w:line="276" w:lineRule="auto"/>
        <w:ind w:left="567" w:hanging="567"/>
        <w:jc w:val="both"/>
        <w:rPr>
          <w:rFonts w:cs="Arial"/>
        </w:rPr>
      </w:pPr>
      <w:r w:rsidRPr="00D51192">
        <w:rPr>
          <w:rFonts w:cs="Arial"/>
        </w:rPr>
        <w:t>Building cases are inherently complex, often involving:</w:t>
      </w:r>
    </w:p>
    <w:p w:rsidR="006B7738" w:rsidRPr="00D51192" w:rsidRDefault="006B7738" w:rsidP="006B7738">
      <w:pPr>
        <w:pStyle w:val="ListParagraph"/>
        <w:numPr>
          <w:ilvl w:val="2"/>
          <w:numId w:val="49"/>
        </w:numPr>
        <w:spacing w:after="240" w:line="276" w:lineRule="auto"/>
        <w:ind w:left="993" w:hanging="437"/>
        <w:contextualSpacing w:val="0"/>
        <w:jc w:val="both"/>
        <w:rPr>
          <w:rFonts w:cs="Arial"/>
          <w:szCs w:val="22"/>
        </w:rPr>
      </w:pPr>
      <w:r w:rsidRPr="00D51192">
        <w:rPr>
          <w:rFonts w:cs="Arial"/>
          <w:szCs w:val="22"/>
        </w:rPr>
        <w:t xml:space="preserve">significant technical issues that require expert evidence from more than one discipline, </w:t>
      </w:r>
    </w:p>
    <w:p w:rsidR="006B7738" w:rsidRPr="00D51192" w:rsidRDefault="006B7738" w:rsidP="006B7738">
      <w:pPr>
        <w:pStyle w:val="ListParagraph"/>
        <w:numPr>
          <w:ilvl w:val="2"/>
          <w:numId w:val="49"/>
        </w:numPr>
        <w:spacing w:after="240" w:line="276" w:lineRule="auto"/>
        <w:ind w:left="993" w:hanging="437"/>
        <w:contextualSpacing w:val="0"/>
        <w:jc w:val="both"/>
        <w:rPr>
          <w:rFonts w:cs="Arial"/>
          <w:szCs w:val="22"/>
        </w:rPr>
      </w:pPr>
      <w:r w:rsidRPr="00D51192">
        <w:rPr>
          <w:rFonts w:cs="Arial"/>
          <w:szCs w:val="22"/>
        </w:rPr>
        <w:t>numerous parties and multiple claims,</w:t>
      </w:r>
    </w:p>
    <w:p w:rsidR="006B7738" w:rsidRPr="00D51192" w:rsidRDefault="006B7738" w:rsidP="006B7738">
      <w:pPr>
        <w:pStyle w:val="ListParagraph"/>
        <w:numPr>
          <w:ilvl w:val="2"/>
          <w:numId w:val="49"/>
        </w:numPr>
        <w:spacing w:after="240" w:line="276" w:lineRule="auto"/>
        <w:ind w:left="993" w:hanging="437"/>
        <w:contextualSpacing w:val="0"/>
        <w:jc w:val="both"/>
        <w:rPr>
          <w:rFonts w:cs="Arial"/>
          <w:szCs w:val="22"/>
        </w:rPr>
      </w:pPr>
      <w:r w:rsidRPr="00D51192">
        <w:rPr>
          <w:rFonts w:cs="Arial"/>
          <w:szCs w:val="22"/>
        </w:rPr>
        <w:t>cross claims and notices of contribution and indemnity,</w:t>
      </w:r>
    </w:p>
    <w:p w:rsidR="006B7738" w:rsidRPr="00D51192" w:rsidRDefault="006B7738" w:rsidP="006B7738">
      <w:pPr>
        <w:pStyle w:val="ListParagraph"/>
        <w:numPr>
          <w:ilvl w:val="2"/>
          <w:numId w:val="49"/>
        </w:numPr>
        <w:spacing w:after="240" w:line="276" w:lineRule="auto"/>
        <w:ind w:left="993" w:hanging="437"/>
        <w:contextualSpacing w:val="0"/>
        <w:jc w:val="both"/>
        <w:rPr>
          <w:rFonts w:cs="Arial"/>
          <w:szCs w:val="22"/>
        </w:rPr>
      </w:pPr>
      <w:r w:rsidRPr="00D51192">
        <w:rPr>
          <w:rFonts w:cs="Arial"/>
          <w:szCs w:val="22"/>
        </w:rPr>
        <w:t xml:space="preserve">apportionment between concurrent wrongdoers pursuant to the </w:t>
      </w:r>
      <w:r w:rsidRPr="00D51192">
        <w:rPr>
          <w:rFonts w:cs="Arial"/>
          <w:i/>
          <w:szCs w:val="22"/>
        </w:rPr>
        <w:t>Wrongs Act 1958</w:t>
      </w:r>
      <w:r w:rsidRPr="00D51192">
        <w:rPr>
          <w:rFonts w:cs="Arial"/>
          <w:szCs w:val="22"/>
        </w:rPr>
        <w:t xml:space="preserve"> (Vic).</w:t>
      </w:r>
    </w:p>
    <w:p w:rsidR="006B7738" w:rsidRPr="00D51192" w:rsidRDefault="006B7738" w:rsidP="006B7738">
      <w:pPr>
        <w:pStyle w:val="Sub-numberedparagraph"/>
        <w:spacing w:line="276" w:lineRule="auto"/>
        <w:ind w:left="567" w:hanging="567"/>
        <w:jc w:val="both"/>
        <w:rPr>
          <w:rFonts w:cs="Arial"/>
        </w:rPr>
      </w:pPr>
      <w:r w:rsidRPr="00D51192">
        <w:rPr>
          <w:rFonts w:cs="Arial"/>
        </w:rPr>
        <w:t>The resolution of these disputes generally involves more substantial interlocutory processes and longer trial durations than most other Commercial Division disputes. Therefore, these cases may be subject to intensive case management by the Judicial Registrars of the Commercial Division leading up to the trial.</w:t>
      </w:r>
    </w:p>
    <w:p w:rsidR="006B7738" w:rsidRPr="00D51192" w:rsidRDefault="006B7738" w:rsidP="006B7738">
      <w:pPr>
        <w:pStyle w:val="Sub-numberedparagraph"/>
        <w:spacing w:line="276" w:lineRule="auto"/>
        <w:ind w:left="567" w:hanging="567"/>
        <w:jc w:val="both"/>
        <w:rPr>
          <w:rFonts w:cs="Arial"/>
        </w:rPr>
      </w:pPr>
      <w:r w:rsidRPr="00D51192">
        <w:rPr>
          <w:rFonts w:cs="Arial"/>
        </w:rPr>
        <w:t xml:space="preserve">Building Cases are managed tightly. The list offers “up front” trials within 6 months of initiation. This has an immediate effect of focusing all parties to the task at hand, and at the same time, reduces the time available for interlocutory disputes. The Building List strives to ensure that disputes are resolved justly, speedily and </w:t>
      </w:r>
      <w:r w:rsidR="00850F69" w:rsidRPr="00D51192">
        <w:rPr>
          <w:rFonts w:cs="Arial"/>
        </w:rPr>
        <w:t xml:space="preserve">as </w:t>
      </w:r>
      <w:r w:rsidRPr="00D51192">
        <w:rPr>
          <w:rFonts w:cs="Arial"/>
        </w:rPr>
        <w:t>cost efficiently as possible.</w:t>
      </w:r>
    </w:p>
    <w:p w:rsidR="006B7738" w:rsidRPr="00D51192" w:rsidRDefault="006B7738" w:rsidP="006B7738">
      <w:pPr>
        <w:pStyle w:val="Sub-numberedparagraph"/>
        <w:spacing w:line="276" w:lineRule="auto"/>
        <w:ind w:left="567" w:hanging="567"/>
        <w:jc w:val="both"/>
        <w:rPr>
          <w:rFonts w:cs="Arial"/>
        </w:rPr>
      </w:pPr>
      <w:r w:rsidRPr="00D51192">
        <w:rPr>
          <w:rFonts w:cs="Arial"/>
        </w:rPr>
        <w:t>This is achieved by:</w:t>
      </w:r>
    </w:p>
    <w:p w:rsidR="006B7738" w:rsidRPr="00D51192" w:rsidRDefault="006B7738" w:rsidP="006B7738">
      <w:pPr>
        <w:pStyle w:val="ListParagraph"/>
        <w:numPr>
          <w:ilvl w:val="2"/>
          <w:numId w:val="50"/>
        </w:numPr>
        <w:spacing w:after="240" w:line="276" w:lineRule="auto"/>
        <w:ind w:left="993" w:hanging="437"/>
        <w:contextualSpacing w:val="0"/>
        <w:jc w:val="both"/>
        <w:rPr>
          <w:rFonts w:cs="Arial"/>
          <w:szCs w:val="22"/>
        </w:rPr>
      </w:pPr>
      <w:r w:rsidRPr="00D51192">
        <w:rPr>
          <w:rFonts w:cs="Arial"/>
          <w:szCs w:val="22"/>
        </w:rPr>
        <w:t>Listing trial dates early – 6 months from initiation for under 10 day trials, 9 months for longer trials;</w:t>
      </w:r>
    </w:p>
    <w:p w:rsidR="006B7738" w:rsidRPr="00D51192" w:rsidRDefault="006B7738" w:rsidP="006B7738">
      <w:pPr>
        <w:pStyle w:val="ListParagraph"/>
        <w:numPr>
          <w:ilvl w:val="2"/>
          <w:numId w:val="50"/>
        </w:numPr>
        <w:spacing w:after="240" w:line="276" w:lineRule="auto"/>
        <w:ind w:left="993" w:hanging="437"/>
        <w:contextualSpacing w:val="0"/>
        <w:jc w:val="both"/>
        <w:rPr>
          <w:rFonts w:cs="Arial"/>
          <w:szCs w:val="22"/>
        </w:rPr>
      </w:pPr>
      <w:r w:rsidRPr="00D51192">
        <w:rPr>
          <w:rFonts w:cs="Arial"/>
          <w:szCs w:val="22"/>
        </w:rPr>
        <w:t>Ensuring trial certainty – in 2017-2018 no building case trials were “not reached”;</w:t>
      </w:r>
    </w:p>
    <w:p w:rsidR="006B7738" w:rsidRPr="00D51192" w:rsidRDefault="006B7738" w:rsidP="006B7738">
      <w:pPr>
        <w:pStyle w:val="ListParagraph"/>
        <w:numPr>
          <w:ilvl w:val="2"/>
          <w:numId w:val="50"/>
        </w:numPr>
        <w:spacing w:after="240" w:line="276" w:lineRule="auto"/>
        <w:ind w:left="993" w:hanging="437"/>
        <w:contextualSpacing w:val="0"/>
        <w:jc w:val="both"/>
        <w:rPr>
          <w:rFonts w:cs="Arial"/>
          <w:szCs w:val="22"/>
        </w:rPr>
      </w:pPr>
      <w:r w:rsidRPr="00D51192">
        <w:rPr>
          <w:rFonts w:cs="Arial"/>
          <w:szCs w:val="22"/>
        </w:rPr>
        <w:t xml:space="preserve">Managing expert witnesses – standard orders provide that experts meet before trial and prepare a joint report for the Court, setting out common ground and providing reasons for any areas of dispute.  At trial, experts give evidence concurrently.  </w:t>
      </w:r>
    </w:p>
    <w:p w:rsidR="006B7738" w:rsidRPr="00D51192" w:rsidRDefault="006B7738" w:rsidP="005B10EF">
      <w:pPr>
        <w:pStyle w:val="ListParagraph"/>
        <w:numPr>
          <w:ilvl w:val="2"/>
          <w:numId w:val="50"/>
        </w:numPr>
        <w:spacing w:after="240" w:line="276" w:lineRule="auto"/>
        <w:ind w:left="993" w:hanging="437"/>
        <w:contextualSpacing w:val="0"/>
        <w:jc w:val="both"/>
        <w:rPr>
          <w:rFonts w:cs="Arial"/>
          <w:szCs w:val="22"/>
        </w:rPr>
      </w:pPr>
      <w:r w:rsidRPr="00D51192">
        <w:rPr>
          <w:rFonts w:cs="Arial"/>
          <w:szCs w:val="22"/>
        </w:rPr>
        <w:lastRenderedPageBreak/>
        <w:t xml:space="preserve">Making use of directions hearings – the Judicial Registrars hear the </w:t>
      </w:r>
      <w:r w:rsidR="00850F69" w:rsidRPr="00D51192">
        <w:rPr>
          <w:rFonts w:cs="Arial"/>
          <w:szCs w:val="22"/>
        </w:rPr>
        <w:t>Building Cases L</w:t>
      </w:r>
      <w:r w:rsidRPr="00D51192">
        <w:rPr>
          <w:rFonts w:cs="Arial"/>
          <w:szCs w:val="22"/>
        </w:rPr>
        <w:t>ist. Where possible, interlocutory steps are conducted “on the papers” and by consent. Practitioners are required to file a running sheet prior to trial with each Counsel’s best estimate of duration.</w:t>
      </w:r>
    </w:p>
    <w:p w:rsidR="006B7738" w:rsidRPr="00D51192" w:rsidRDefault="00A61995" w:rsidP="006B7738">
      <w:pPr>
        <w:pStyle w:val="Sub-numberedparagraph"/>
        <w:spacing w:line="276" w:lineRule="auto"/>
        <w:ind w:left="567" w:hanging="567"/>
        <w:jc w:val="both"/>
        <w:rPr>
          <w:rFonts w:cs="Arial"/>
        </w:rPr>
      </w:pPr>
      <w:r w:rsidRPr="00D51192">
        <w:rPr>
          <w:rFonts w:cs="Arial"/>
        </w:rPr>
        <w:t xml:space="preserve">All proceedings must be mediated. Practitioners should consider the appropriateness of the appointment of a special referee to determine technical issues and judicial resolution conferences.  Where there are two or more defendants to a claim or counterclaim, within three days prior to the date fixed for the mediation, practitioners for those defendants shall attend a conference (“the pre-mediation conference”) for the purpose of addressing the issue of the contribution of their respective clients towards resolution of the plaintiff’s claim. There is no requirement for the pre-mediation conference to be conducted by a mediator or facilitator. An insurer for any of the defendants shall be present at the pre-mediation conference or available to confer by telephone. The purpose of the pre-mediation conference is </w:t>
      </w:r>
      <w:r w:rsidR="00850F69" w:rsidRPr="00D51192">
        <w:rPr>
          <w:rFonts w:cs="Arial"/>
        </w:rPr>
        <w:t xml:space="preserve">to </w:t>
      </w:r>
      <w:r w:rsidRPr="00D51192">
        <w:rPr>
          <w:rFonts w:cs="Arial"/>
        </w:rPr>
        <w:t>ensure time is not wasted at the mediation while the defendants confer as to contribution.</w:t>
      </w:r>
    </w:p>
    <w:p w:rsidR="00A61995" w:rsidRPr="00D51192" w:rsidRDefault="00A61995" w:rsidP="00A61995">
      <w:pPr>
        <w:pStyle w:val="Sub-numberedparagraph"/>
        <w:numPr>
          <w:ilvl w:val="0"/>
          <w:numId w:val="0"/>
        </w:numPr>
        <w:spacing w:line="276" w:lineRule="auto"/>
        <w:jc w:val="both"/>
        <w:rPr>
          <w:rFonts w:cs="Arial"/>
        </w:rPr>
      </w:pPr>
    </w:p>
    <w:p w:rsidR="006B7738" w:rsidRPr="00D51192" w:rsidRDefault="00A61995" w:rsidP="00F3785C">
      <w:pPr>
        <w:pStyle w:val="NumberedParagraph"/>
        <w:rPr>
          <w:b/>
          <w:sz w:val="24"/>
          <w:szCs w:val="24"/>
        </w:rPr>
      </w:pPr>
      <w:r w:rsidRPr="00D51192">
        <w:rPr>
          <w:b/>
          <w:sz w:val="24"/>
          <w:szCs w:val="24"/>
        </w:rPr>
        <w:t>Mandatory Stay Applications</w:t>
      </w:r>
    </w:p>
    <w:p w:rsidR="00A61995" w:rsidRPr="00D51192" w:rsidRDefault="00A61995" w:rsidP="00A61995">
      <w:pPr>
        <w:pStyle w:val="Sub-numberedparagraph"/>
        <w:spacing w:line="276" w:lineRule="auto"/>
        <w:ind w:left="567" w:hanging="567"/>
        <w:jc w:val="both"/>
        <w:rPr>
          <w:rFonts w:cs="Arial"/>
        </w:rPr>
      </w:pPr>
      <w:r w:rsidRPr="00D51192">
        <w:rPr>
          <w:rFonts w:cs="Arial"/>
        </w:rPr>
        <w:t xml:space="preserve">The question for determination on an application by a party made under section 57(4) of the </w:t>
      </w:r>
      <w:r w:rsidRPr="00D51192">
        <w:rPr>
          <w:rFonts w:cs="Arial"/>
          <w:i/>
        </w:rPr>
        <w:t>Domestic Building Contracts Act 1995</w:t>
      </w:r>
      <w:r w:rsidRPr="00D51192">
        <w:rPr>
          <w:rFonts w:cs="Arial"/>
        </w:rPr>
        <w:t xml:space="preserve"> (Vic) is whether the dispute currently before the Court is a “</w:t>
      </w:r>
      <w:r w:rsidRPr="00D51192">
        <w:rPr>
          <w:rFonts w:cs="Arial"/>
          <w:i/>
        </w:rPr>
        <w:t>domestic building dispute</w:t>
      </w:r>
      <w:r w:rsidRPr="00D51192">
        <w:rPr>
          <w:rFonts w:cs="Arial"/>
        </w:rPr>
        <w:t xml:space="preserve">” within the meaning of section 54 of the </w:t>
      </w:r>
      <w:r w:rsidRPr="00D51192">
        <w:rPr>
          <w:rFonts w:cs="Arial"/>
          <w:i/>
        </w:rPr>
        <w:t>Domestic Building Contracts Act</w:t>
      </w:r>
      <w:r w:rsidRPr="00D51192">
        <w:rPr>
          <w:rFonts w:cs="Arial"/>
        </w:rPr>
        <w:t>. If the dispute is a “</w:t>
      </w:r>
      <w:r w:rsidRPr="00D51192">
        <w:rPr>
          <w:rFonts w:cs="Arial"/>
          <w:i/>
        </w:rPr>
        <w:t>domestic building dispute</w:t>
      </w:r>
      <w:r w:rsidRPr="00D51192">
        <w:rPr>
          <w:rFonts w:cs="Arial"/>
        </w:rPr>
        <w:t>”, then by section 57(2) of the Act if the action could be heard by the Victorian Civil and Administrative Tribunal (</w:t>
      </w:r>
      <w:r w:rsidRPr="00D51192">
        <w:rPr>
          <w:rFonts w:cs="Arial"/>
          <w:b/>
        </w:rPr>
        <w:t>VCAT</w:t>
      </w:r>
      <w:r w:rsidRPr="00D51192">
        <w:rPr>
          <w:rFonts w:cs="Arial"/>
        </w:rPr>
        <w:t>), and the Court has not heard any oral evidence concerning the dispute itself, the proceeding must be stayed and the dispute can only be litigated in VCAT.</w:t>
      </w:r>
    </w:p>
    <w:p w:rsidR="00A61995" w:rsidRPr="00D51192" w:rsidRDefault="00A61995" w:rsidP="00A61995">
      <w:pPr>
        <w:pStyle w:val="Sub-numberedparagraph"/>
        <w:spacing w:line="276" w:lineRule="auto"/>
        <w:ind w:left="567" w:hanging="567"/>
        <w:jc w:val="both"/>
        <w:rPr>
          <w:rFonts w:cs="Arial"/>
        </w:rPr>
      </w:pPr>
      <w:r w:rsidRPr="00D51192">
        <w:rPr>
          <w:rFonts w:cs="Arial"/>
        </w:rPr>
        <w:t>An example of the standard Court orders for a disputed stay application is set out below:</w:t>
      </w:r>
    </w:p>
    <w:p w:rsidR="00A61995" w:rsidRPr="00D51192" w:rsidRDefault="00A61995" w:rsidP="00244FCC">
      <w:pPr>
        <w:pStyle w:val="ListParagraph"/>
        <w:numPr>
          <w:ilvl w:val="2"/>
          <w:numId w:val="51"/>
        </w:numPr>
        <w:spacing w:after="240" w:line="276" w:lineRule="auto"/>
        <w:ind w:left="993" w:hanging="437"/>
        <w:contextualSpacing w:val="0"/>
        <w:jc w:val="both"/>
        <w:rPr>
          <w:rFonts w:cs="Arial"/>
          <w:szCs w:val="22"/>
        </w:rPr>
      </w:pPr>
      <w:r w:rsidRPr="00D51192">
        <w:rPr>
          <w:rFonts w:cs="Arial"/>
          <w:szCs w:val="22"/>
        </w:rPr>
        <w:t xml:space="preserve">The proceeding be stayed pursuant to section 57(2) of the </w:t>
      </w:r>
      <w:r w:rsidRPr="00D51192">
        <w:rPr>
          <w:rFonts w:cs="Arial"/>
          <w:i/>
          <w:szCs w:val="22"/>
        </w:rPr>
        <w:t xml:space="preserve">Domestic Building Contracts Act 1995 </w:t>
      </w:r>
      <w:r w:rsidRPr="00D51192">
        <w:rPr>
          <w:rFonts w:cs="Arial"/>
          <w:szCs w:val="22"/>
        </w:rPr>
        <w:t xml:space="preserve">(Vic).  </w:t>
      </w:r>
    </w:p>
    <w:p w:rsidR="00A61995" w:rsidRPr="00D51192" w:rsidRDefault="00A61995" w:rsidP="00244FCC">
      <w:pPr>
        <w:pStyle w:val="ListParagraph"/>
        <w:numPr>
          <w:ilvl w:val="2"/>
          <w:numId w:val="51"/>
        </w:numPr>
        <w:spacing w:after="240" w:line="276" w:lineRule="auto"/>
        <w:ind w:left="993" w:hanging="437"/>
        <w:contextualSpacing w:val="0"/>
        <w:jc w:val="both"/>
        <w:rPr>
          <w:rFonts w:cs="Arial"/>
          <w:szCs w:val="22"/>
        </w:rPr>
      </w:pPr>
      <w:r w:rsidRPr="00D51192">
        <w:rPr>
          <w:rFonts w:cs="Arial"/>
          <w:szCs w:val="22"/>
        </w:rPr>
        <w:t xml:space="preserve">The Plaintiff pay the Defendant’s costs of and incidental to the application for stay of the proceedings under section 57(2) of the </w:t>
      </w:r>
      <w:r w:rsidRPr="00D51192">
        <w:rPr>
          <w:rFonts w:cs="Arial"/>
          <w:i/>
          <w:szCs w:val="22"/>
        </w:rPr>
        <w:t>Domestic Building Contracts Act 1995</w:t>
      </w:r>
      <w:r w:rsidRPr="00D51192">
        <w:rPr>
          <w:rFonts w:cs="Arial"/>
          <w:szCs w:val="22"/>
        </w:rPr>
        <w:t xml:space="preserve"> (Vic) on a standard basis, to be taxed in default of agreement.</w:t>
      </w:r>
    </w:p>
    <w:p w:rsidR="00A61995" w:rsidRPr="00D51192" w:rsidRDefault="00A61995" w:rsidP="00244FCC">
      <w:pPr>
        <w:pStyle w:val="ListParagraph"/>
        <w:numPr>
          <w:ilvl w:val="2"/>
          <w:numId w:val="51"/>
        </w:numPr>
        <w:spacing w:after="240" w:line="276" w:lineRule="auto"/>
        <w:ind w:left="993" w:hanging="437"/>
        <w:contextualSpacing w:val="0"/>
        <w:jc w:val="both"/>
        <w:rPr>
          <w:rFonts w:cs="Arial"/>
          <w:szCs w:val="22"/>
        </w:rPr>
      </w:pPr>
      <w:r w:rsidRPr="00D51192">
        <w:rPr>
          <w:rFonts w:cs="Arial"/>
          <w:szCs w:val="22"/>
        </w:rPr>
        <w:t>Costs of the proceeding be reserved for determination by the Victorian Civil and Administrative Tribunal (</w:t>
      </w:r>
      <w:r w:rsidRPr="00D51192">
        <w:rPr>
          <w:rFonts w:cs="Arial"/>
          <w:b/>
          <w:szCs w:val="22"/>
        </w:rPr>
        <w:t>VCAT</w:t>
      </w:r>
      <w:r w:rsidRPr="00D51192">
        <w:rPr>
          <w:rFonts w:cs="Arial"/>
          <w:szCs w:val="22"/>
        </w:rPr>
        <w:t>) upon hearing of any proceeding issued by the Plaintiff, further or alternatively by the Defendant, in relation to the dispute in this proceeding, or, if no such proceeding is issued within a reasonable period, upon application to the County Court.</w:t>
      </w:r>
    </w:p>
    <w:p w:rsidR="00A61995" w:rsidRPr="00D51192" w:rsidRDefault="00A61995" w:rsidP="00244FCC">
      <w:pPr>
        <w:pStyle w:val="ListParagraph"/>
        <w:numPr>
          <w:ilvl w:val="2"/>
          <w:numId w:val="51"/>
        </w:numPr>
        <w:spacing w:after="240" w:line="276" w:lineRule="auto"/>
        <w:ind w:left="993" w:hanging="437"/>
        <w:contextualSpacing w:val="0"/>
        <w:jc w:val="both"/>
        <w:rPr>
          <w:rFonts w:cs="Arial"/>
          <w:szCs w:val="22"/>
        </w:rPr>
      </w:pPr>
      <w:r w:rsidRPr="00D51192">
        <w:rPr>
          <w:rFonts w:cs="Arial"/>
          <w:szCs w:val="22"/>
        </w:rPr>
        <w:t>In the event that VCAT is unable to, or refuses to, determine the costs of the proceeding in the County Court, the County Court will determine those costs on application.</w:t>
      </w:r>
    </w:p>
    <w:p w:rsidR="00A61995" w:rsidRPr="00D51192" w:rsidRDefault="002F2264" w:rsidP="00A61995">
      <w:pPr>
        <w:pStyle w:val="Sub-numberedparagraph"/>
        <w:spacing w:line="276" w:lineRule="auto"/>
        <w:ind w:left="567" w:hanging="567"/>
        <w:jc w:val="both"/>
        <w:rPr>
          <w:rFonts w:cs="Arial"/>
        </w:rPr>
      </w:pPr>
      <w:r w:rsidRPr="00D51192">
        <w:rPr>
          <w:rFonts w:cs="Arial"/>
        </w:rPr>
        <w:t>Standard orders where the stay is made by consent are as follows:</w:t>
      </w:r>
    </w:p>
    <w:p w:rsidR="002F2264" w:rsidRPr="00D51192" w:rsidRDefault="002F2264" w:rsidP="00244FCC">
      <w:pPr>
        <w:pStyle w:val="ListParagraph"/>
        <w:numPr>
          <w:ilvl w:val="2"/>
          <w:numId w:val="52"/>
        </w:numPr>
        <w:spacing w:after="240" w:line="276" w:lineRule="auto"/>
        <w:ind w:left="993" w:hanging="437"/>
        <w:contextualSpacing w:val="0"/>
        <w:jc w:val="both"/>
        <w:rPr>
          <w:rFonts w:cs="Arial"/>
          <w:szCs w:val="22"/>
        </w:rPr>
      </w:pPr>
      <w:r w:rsidRPr="00D51192">
        <w:rPr>
          <w:rFonts w:cs="Arial"/>
          <w:szCs w:val="22"/>
        </w:rPr>
        <w:t xml:space="preserve">The proceeding be stayed pursuant to section 57(2) of the </w:t>
      </w:r>
      <w:r w:rsidRPr="00D51192">
        <w:rPr>
          <w:rFonts w:cs="Arial"/>
          <w:i/>
          <w:szCs w:val="22"/>
        </w:rPr>
        <w:t>Domestic Building Contracts Act 1995</w:t>
      </w:r>
      <w:r w:rsidRPr="00D51192">
        <w:rPr>
          <w:rFonts w:cs="Arial"/>
          <w:szCs w:val="22"/>
        </w:rPr>
        <w:t xml:space="preserve"> (Vic).  </w:t>
      </w:r>
    </w:p>
    <w:p w:rsidR="002F2264" w:rsidRPr="00D51192" w:rsidRDefault="002F2264" w:rsidP="00244FCC">
      <w:pPr>
        <w:pStyle w:val="ListParagraph"/>
        <w:numPr>
          <w:ilvl w:val="2"/>
          <w:numId w:val="52"/>
        </w:numPr>
        <w:spacing w:after="240" w:line="276" w:lineRule="auto"/>
        <w:ind w:left="993" w:hanging="437"/>
        <w:contextualSpacing w:val="0"/>
        <w:jc w:val="both"/>
        <w:rPr>
          <w:rFonts w:cs="Arial"/>
          <w:szCs w:val="22"/>
        </w:rPr>
      </w:pPr>
      <w:r w:rsidRPr="00D51192">
        <w:rPr>
          <w:rFonts w:cs="Arial"/>
          <w:szCs w:val="22"/>
        </w:rPr>
        <w:t>Costs of the proceeding be reserved for determination by the Victorian Civil and Administrative Tribunal (</w:t>
      </w:r>
      <w:r w:rsidRPr="00D51192">
        <w:rPr>
          <w:rFonts w:cs="Arial"/>
          <w:b/>
          <w:szCs w:val="22"/>
        </w:rPr>
        <w:t>VCAT</w:t>
      </w:r>
      <w:r w:rsidRPr="00D51192">
        <w:rPr>
          <w:rFonts w:cs="Arial"/>
          <w:szCs w:val="22"/>
        </w:rPr>
        <w:t xml:space="preserve">) upon hearing of any proceeding issued by the Plaintiff, further or alternatively </w:t>
      </w:r>
      <w:r w:rsidRPr="00D51192">
        <w:rPr>
          <w:rFonts w:cs="Arial"/>
          <w:szCs w:val="22"/>
        </w:rPr>
        <w:lastRenderedPageBreak/>
        <w:t>by the Defendant, in relation to the dispute in this proceeding, or, if no such proceeding is issued within a reasonable period, upon application to the County Court.</w:t>
      </w:r>
    </w:p>
    <w:p w:rsidR="002F2264" w:rsidRPr="00D51192" w:rsidRDefault="002F2264" w:rsidP="00244FCC">
      <w:pPr>
        <w:pStyle w:val="ListParagraph"/>
        <w:numPr>
          <w:ilvl w:val="2"/>
          <w:numId w:val="52"/>
        </w:numPr>
        <w:spacing w:after="240" w:line="276" w:lineRule="auto"/>
        <w:ind w:left="993" w:hanging="437"/>
        <w:contextualSpacing w:val="0"/>
        <w:jc w:val="both"/>
        <w:rPr>
          <w:rFonts w:cs="Arial"/>
          <w:szCs w:val="22"/>
        </w:rPr>
      </w:pPr>
      <w:r w:rsidRPr="00D51192">
        <w:rPr>
          <w:rFonts w:cs="Arial"/>
          <w:szCs w:val="22"/>
        </w:rPr>
        <w:t>In the event that VCAT is unable to, or refuses to, determine the costs of the proceeding in the County Court, the County Court will determine those costs on application.</w:t>
      </w:r>
    </w:p>
    <w:p w:rsidR="003B7A20" w:rsidRPr="00D51192" w:rsidRDefault="003B7A20" w:rsidP="003B7A20">
      <w:pPr>
        <w:pStyle w:val="Sub-numberedparagraph"/>
        <w:numPr>
          <w:ilvl w:val="0"/>
          <w:numId w:val="0"/>
        </w:numPr>
        <w:spacing w:line="276" w:lineRule="auto"/>
        <w:ind w:left="360" w:hanging="360"/>
        <w:jc w:val="both"/>
        <w:rPr>
          <w:rFonts w:cs="Arial"/>
        </w:rPr>
      </w:pPr>
    </w:p>
    <w:p w:rsidR="006B7738" w:rsidRPr="00D51192" w:rsidRDefault="002F2264" w:rsidP="00F3785C">
      <w:pPr>
        <w:pStyle w:val="NumberedParagraph"/>
        <w:rPr>
          <w:b/>
          <w:sz w:val="24"/>
          <w:szCs w:val="24"/>
        </w:rPr>
      </w:pPr>
      <w:bookmarkStart w:id="16" w:name="_Toc256017"/>
      <w:r w:rsidRPr="00D51192">
        <w:rPr>
          <w:rFonts w:cs="Arial"/>
          <w:b/>
          <w:sz w:val="24"/>
          <w:szCs w:val="24"/>
        </w:rPr>
        <w:t xml:space="preserve">Applications pursuant to the </w:t>
      </w:r>
      <w:r w:rsidRPr="00D51192">
        <w:rPr>
          <w:rFonts w:cs="Arial"/>
          <w:b/>
          <w:i/>
          <w:sz w:val="24"/>
          <w:szCs w:val="24"/>
        </w:rPr>
        <w:t>Building and Construction (Security of Payment) Act</w:t>
      </w:r>
      <w:bookmarkEnd w:id="16"/>
    </w:p>
    <w:p w:rsidR="003B7A20" w:rsidRPr="00D51192" w:rsidRDefault="003B7A20" w:rsidP="002F2264">
      <w:pPr>
        <w:pStyle w:val="NumberedParagraph"/>
        <w:numPr>
          <w:ilvl w:val="0"/>
          <w:numId w:val="0"/>
        </w:numPr>
        <w:ind w:left="360"/>
        <w:rPr>
          <w:rFonts w:cs="Arial"/>
          <w:b/>
          <w:sz w:val="24"/>
          <w:szCs w:val="24"/>
        </w:rPr>
      </w:pPr>
    </w:p>
    <w:p w:rsidR="002F2264" w:rsidRPr="00D51192" w:rsidRDefault="002F2264" w:rsidP="002F2264">
      <w:pPr>
        <w:pStyle w:val="NumberedParagraph"/>
        <w:numPr>
          <w:ilvl w:val="0"/>
          <w:numId w:val="0"/>
        </w:numPr>
        <w:ind w:left="360"/>
        <w:rPr>
          <w:b/>
          <w:sz w:val="24"/>
          <w:szCs w:val="24"/>
        </w:rPr>
      </w:pPr>
      <w:r w:rsidRPr="00D51192">
        <w:rPr>
          <w:rFonts w:cs="Arial"/>
          <w:b/>
          <w:sz w:val="24"/>
          <w:szCs w:val="24"/>
        </w:rPr>
        <w:t>Summary judgment applications</w:t>
      </w:r>
    </w:p>
    <w:p w:rsidR="002F2264" w:rsidRPr="00D51192" w:rsidRDefault="002F2264" w:rsidP="002F2264">
      <w:pPr>
        <w:pStyle w:val="Sub-numberedparagraph"/>
        <w:spacing w:line="276" w:lineRule="auto"/>
        <w:ind w:left="567" w:hanging="567"/>
        <w:jc w:val="both"/>
        <w:rPr>
          <w:rFonts w:cs="Arial"/>
        </w:rPr>
      </w:pPr>
      <w:r w:rsidRPr="00D51192">
        <w:rPr>
          <w:rFonts w:cs="Arial"/>
        </w:rPr>
        <w:t xml:space="preserve">The </w:t>
      </w:r>
      <w:r w:rsidRPr="00D51192">
        <w:rPr>
          <w:rFonts w:cs="Arial"/>
          <w:i/>
        </w:rPr>
        <w:t>Building and Construction Industry (Security of Payment) Act 2002</w:t>
      </w:r>
      <w:r w:rsidRPr="00D51192">
        <w:rPr>
          <w:rFonts w:cs="Arial"/>
        </w:rPr>
        <w:t xml:space="preserve"> (Vic) (</w:t>
      </w:r>
      <w:r w:rsidRPr="00D51192">
        <w:rPr>
          <w:rFonts w:cs="Arial"/>
          <w:b/>
        </w:rPr>
        <w:t>SOP Act</w:t>
      </w:r>
      <w:r w:rsidRPr="00D51192">
        <w:rPr>
          <w:rFonts w:cs="Arial"/>
        </w:rPr>
        <w:t>) is designed to reduce payment delays for subcontractors by providing a procedure for the speedy recovery of progress payments. The benefits of falling within the scope of the legislation are significant, and disputes concerning its appropriate interpretation and application frequently arise.</w:t>
      </w:r>
    </w:p>
    <w:p w:rsidR="002F2264" w:rsidRPr="00D51192" w:rsidRDefault="002F2264" w:rsidP="002F2264">
      <w:pPr>
        <w:pStyle w:val="Sub-numberedparagraph"/>
        <w:spacing w:line="276" w:lineRule="auto"/>
        <w:ind w:left="567" w:hanging="567"/>
        <w:jc w:val="both"/>
        <w:rPr>
          <w:rFonts w:cs="Arial"/>
        </w:rPr>
      </w:pPr>
      <w:r w:rsidRPr="00D51192">
        <w:rPr>
          <w:rFonts w:cs="Arial"/>
        </w:rPr>
        <w:t>The optimal method for bringing applications under the SOP Act is by summons on originating motion and supported by affidavit, and not by application for summary judgment (</w:t>
      </w:r>
      <w:r w:rsidRPr="00D51192">
        <w:rPr>
          <w:rFonts w:cs="Arial"/>
          <w:i/>
        </w:rPr>
        <w:t>3D Flow Solutions Pty Ltd v Armstrong Creek Pty Ltd</w:t>
      </w:r>
      <w:r w:rsidRPr="00D51192">
        <w:rPr>
          <w:rFonts w:cs="Arial"/>
        </w:rPr>
        <w:t xml:space="preserve"> [2018] VCC 674 at [41]-[46]).</w:t>
      </w:r>
    </w:p>
    <w:p w:rsidR="002F2264" w:rsidRPr="00D51192" w:rsidRDefault="002F2264" w:rsidP="002F2264">
      <w:pPr>
        <w:pStyle w:val="Sub-numberedparagraph"/>
        <w:spacing w:line="276" w:lineRule="auto"/>
        <w:ind w:left="567" w:hanging="567"/>
        <w:jc w:val="both"/>
        <w:rPr>
          <w:rFonts w:cs="Arial"/>
        </w:rPr>
      </w:pPr>
      <w:r w:rsidRPr="00D51192">
        <w:rPr>
          <w:rFonts w:cs="Arial"/>
        </w:rPr>
        <w:t>Applications made under the SOP Act for judgment are made returnable to the Commercial Division Duty Judge in the first instance. Depending on the work load of the Court, such applications may be referred to a Judicial Registrar or a Judge of the Division.</w:t>
      </w:r>
    </w:p>
    <w:p w:rsidR="002F2264" w:rsidRPr="00D51192" w:rsidRDefault="002F2264" w:rsidP="002F2264">
      <w:pPr>
        <w:pStyle w:val="Sub-numberedparagraph"/>
        <w:spacing w:line="276" w:lineRule="auto"/>
        <w:ind w:left="567" w:hanging="567"/>
        <w:jc w:val="both"/>
        <w:rPr>
          <w:rFonts w:cs="Arial"/>
        </w:rPr>
      </w:pPr>
      <w:r w:rsidRPr="00D51192">
        <w:rPr>
          <w:rFonts w:cs="Arial"/>
        </w:rPr>
        <w:t>Most of the applications are disposed of within weeks of their initiation. With disputed application for judgment, written reasons are usually provided.</w:t>
      </w:r>
    </w:p>
    <w:p w:rsidR="00244FCC" w:rsidRPr="00D51192" w:rsidRDefault="00244FCC" w:rsidP="00244FCC">
      <w:pPr>
        <w:pStyle w:val="NumberedParagraph"/>
        <w:numPr>
          <w:ilvl w:val="0"/>
          <w:numId w:val="0"/>
        </w:numPr>
        <w:ind w:left="360"/>
        <w:rPr>
          <w:b/>
          <w:sz w:val="24"/>
          <w:szCs w:val="24"/>
        </w:rPr>
      </w:pPr>
    </w:p>
    <w:p w:rsidR="006B7738" w:rsidRPr="00D51192" w:rsidRDefault="00244FCC" w:rsidP="00244FCC">
      <w:pPr>
        <w:pStyle w:val="NumberedParagraph"/>
        <w:numPr>
          <w:ilvl w:val="0"/>
          <w:numId w:val="0"/>
        </w:numPr>
        <w:ind w:left="360"/>
        <w:rPr>
          <w:b/>
          <w:sz w:val="24"/>
          <w:szCs w:val="24"/>
        </w:rPr>
      </w:pPr>
      <w:r w:rsidRPr="00D51192">
        <w:rPr>
          <w:b/>
          <w:sz w:val="24"/>
          <w:szCs w:val="24"/>
        </w:rPr>
        <w:t>Section 28R Judgment on Adjudication Certificates</w:t>
      </w:r>
    </w:p>
    <w:p w:rsidR="00244FCC" w:rsidRPr="00D51192" w:rsidRDefault="00244FCC" w:rsidP="00244FCC">
      <w:pPr>
        <w:pStyle w:val="Sub-numberedparagraph"/>
        <w:spacing w:line="276" w:lineRule="auto"/>
        <w:ind w:left="567" w:hanging="567"/>
        <w:jc w:val="both"/>
        <w:rPr>
          <w:rFonts w:cs="Arial"/>
        </w:rPr>
      </w:pPr>
      <w:r w:rsidRPr="00D51192">
        <w:rPr>
          <w:rFonts w:cs="Arial"/>
        </w:rPr>
        <w:t>Application for judgment pursuant to section 28R is by Originating Motion ex parte – Form 5D – supported by affidavit/s as required by section 29R(2) exhibiting the original adjudication certificate, specifying the amount, date and method of any payment/s made, or, if no payments have been made, stating that fact and stating that no review application has been made or any review application has been completed (as applicable).</w:t>
      </w:r>
    </w:p>
    <w:p w:rsidR="00244FCC" w:rsidRPr="00D51192" w:rsidRDefault="00244FCC" w:rsidP="00244FCC">
      <w:pPr>
        <w:pStyle w:val="Sub-numberedparagraph"/>
        <w:spacing w:line="276" w:lineRule="auto"/>
        <w:ind w:left="567" w:hanging="567"/>
        <w:jc w:val="both"/>
        <w:rPr>
          <w:rFonts w:cs="Arial"/>
        </w:rPr>
      </w:pPr>
      <w:r w:rsidRPr="00D51192">
        <w:rPr>
          <w:rFonts w:cs="Arial"/>
        </w:rPr>
        <w:t>Section 28R judgments are ordinarily made by the Judicial Registrars of the Commercial Division of the County Court on the papers. In special circumstances, an appearance may be required.</w:t>
      </w:r>
    </w:p>
    <w:p w:rsidR="00244FCC" w:rsidRPr="00D51192" w:rsidRDefault="00244FCC" w:rsidP="00244FCC">
      <w:pPr>
        <w:pStyle w:val="Sub-numberedparagraph"/>
        <w:spacing w:line="276" w:lineRule="auto"/>
        <w:ind w:left="567" w:hanging="567"/>
        <w:jc w:val="both"/>
        <w:rPr>
          <w:rFonts w:cs="Arial"/>
        </w:rPr>
      </w:pPr>
      <w:r w:rsidRPr="00D51192">
        <w:rPr>
          <w:rFonts w:cs="Arial"/>
        </w:rPr>
        <w:t>The standard orders for the entry of judgment are as follows:</w:t>
      </w:r>
    </w:p>
    <w:p w:rsidR="00244FCC" w:rsidRPr="00D51192" w:rsidRDefault="00244FCC" w:rsidP="00244FCC">
      <w:pPr>
        <w:pStyle w:val="ListParagraph"/>
        <w:numPr>
          <w:ilvl w:val="2"/>
          <w:numId w:val="53"/>
        </w:numPr>
        <w:spacing w:after="240" w:line="276" w:lineRule="auto"/>
        <w:ind w:left="993" w:hanging="437"/>
        <w:contextualSpacing w:val="0"/>
        <w:jc w:val="both"/>
        <w:rPr>
          <w:rFonts w:cs="Arial"/>
          <w:szCs w:val="22"/>
        </w:rPr>
      </w:pPr>
      <w:r w:rsidRPr="00D51192">
        <w:rPr>
          <w:rFonts w:cs="Arial"/>
          <w:szCs w:val="22"/>
        </w:rPr>
        <w:t xml:space="preserve">Judgment for the </w:t>
      </w:r>
      <w:r w:rsidR="002B2F7B" w:rsidRPr="00D51192">
        <w:rPr>
          <w:rFonts w:cs="Arial"/>
          <w:szCs w:val="22"/>
        </w:rPr>
        <w:t>Plaintiff against the D</w:t>
      </w:r>
      <w:r w:rsidRPr="00D51192">
        <w:rPr>
          <w:rFonts w:cs="Arial"/>
          <w:szCs w:val="22"/>
        </w:rPr>
        <w:t>efendant t</w:t>
      </w:r>
      <w:r w:rsidR="002B2F7B" w:rsidRPr="00D51192">
        <w:rPr>
          <w:rFonts w:cs="Arial"/>
          <w:szCs w:val="22"/>
        </w:rPr>
        <w:t>hat the Defendant must pay the P</w:t>
      </w:r>
      <w:r w:rsidRPr="00D51192">
        <w:rPr>
          <w:rFonts w:cs="Arial"/>
          <w:szCs w:val="22"/>
        </w:rPr>
        <w:t>laintiff the following amounts:</w:t>
      </w:r>
    </w:p>
    <w:p w:rsidR="00244FCC" w:rsidRPr="00D51192" w:rsidRDefault="00244FCC" w:rsidP="002B0CAD">
      <w:pPr>
        <w:pStyle w:val="ListParagraph"/>
        <w:numPr>
          <w:ilvl w:val="3"/>
          <w:numId w:val="20"/>
        </w:numPr>
        <w:spacing w:after="240" w:line="276" w:lineRule="auto"/>
        <w:ind w:hanging="154"/>
        <w:contextualSpacing w:val="0"/>
        <w:jc w:val="both"/>
        <w:rPr>
          <w:szCs w:val="22"/>
        </w:rPr>
      </w:pPr>
      <w:r w:rsidRPr="00D51192">
        <w:rPr>
          <w:szCs w:val="22"/>
        </w:rPr>
        <w:t>Adjudicated amount: $</w:t>
      </w:r>
    </w:p>
    <w:p w:rsidR="00244FCC" w:rsidRPr="00D51192" w:rsidRDefault="00244FCC" w:rsidP="002B0CAD">
      <w:pPr>
        <w:pStyle w:val="ListParagraph"/>
        <w:numPr>
          <w:ilvl w:val="3"/>
          <w:numId w:val="20"/>
        </w:numPr>
        <w:spacing w:after="240" w:line="276" w:lineRule="auto"/>
        <w:ind w:hanging="154"/>
        <w:contextualSpacing w:val="0"/>
        <w:jc w:val="both"/>
        <w:rPr>
          <w:szCs w:val="22"/>
        </w:rPr>
      </w:pPr>
      <w:r w:rsidRPr="00D51192">
        <w:rPr>
          <w:szCs w:val="22"/>
        </w:rPr>
        <w:t>Fees: $</w:t>
      </w:r>
    </w:p>
    <w:p w:rsidR="00244FCC" w:rsidRPr="00D51192" w:rsidRDefault="00244FCC" w:rsidP="002B0CAD">
      <w:pPr>
        <w:pStyle w:val="ListParagraph"/>
        <w:numPr>
          <w:ilvl w:val="3"/>
          <w:numId w:val="20"/>
        </w:numPr>
        <w:spacing w:after="240" w:line="276" w:lineRule="auto"/>
        <w:ind w:hanging="154"/>
        <w:contextualSpacing w:val="0"/>
        <w:jc w:val="both"/>
        <w:rPr>
          <w:szCs w:val="22"/>
        </w:rPr>
      </w:pPr>
      <w:r w:rsidRPr="00D51192">
        <w:rPr>
          <w:szCs w:val="22"/>
        </w:rPr>
        <w:t>Interest from [date] to [date]: $</w:t>
      </w:r>
    </w:p>
    <w:p w:rsidR="00244FCC" w:rsidRPr="00D51192" w:rsidRDefault="00244FCC" w:rsidP="002B0CAD">
      <w:pPr>
        <w:pStyle w:val="ListParagraph"/>
        <w:numPr>
          <w:ilvl w:val="3"/>
          <w:numId w:val="20"/>
        </w:numPr>
        <w:spacing w:after="240" w:line="276" w:lineRule="auto"/>
        <w:ind w:hanging="154"/>
        <w:contextualSpacing w:val="0"/>
        <w:jc w:val="both"/>
        <w:rPr>
          <w:szCs w:val="22"/>
        </w:rPr>
      </w:pPr>
      <w:r w:rsidRPr="00D51192">
        <w:rPr>
          <w:szCs w:val="22"/>
        </w:rPr>
        <w:t xml:space="preserve">Further interest from [date] to [date of judgment]: $ </w:t>
      </w:r>
    </w:p>
    <w:p w:rsidR="00244FCC" w:rsidRPr="00D51192" w:rsidRDefault="00244FCC" w:rsidP="002B0CAD">
      <w:pPr>
        <w:pStyle w:val="ListParagraph"/>
        <w:numPr>
          <w:ilvl w:val="3"/>
          <w:numId w:val="20"/>
        </w:numPr>
        <w:spacing w:after="240" w:line="276" w:lineRule="auto"/>
        <w:ind w:hanging="154"/>
        <w:contextualSpacing w:val="0"/>
        <w:jc w:val="both"/>
        <w:rPr>
          <w:szCs w:val="22"/>
        </w:rPr>
      </w:pPr>
      <w:r w:rsidRPr="00D51192">
        <w:rPr>
          <w:szCs w:val="22"/>
        </w:rPr>
        <w:lastRenderedPageBreak/>
        <w:t>TOTAL: $</w:t>
      </w:r>
    </w:p>
    <w:p w:rsidR="00244FCC" w:rsidRPr="00D51192" w:rsidRDefault="00244FCC" w:rsidP="00244FCC">
      <w:pPr>
        <w:pStyle w:val="ListParagraph"/>
        <w:numPr>
          <w:ilvl w:val="2"/>
          <w:numId w:val="53"/>
        </w:numPr>
        <w:spacing w:after="240" w:line="276" w:lineRule="auto"/>
        <w:ind w:left="993" w:hanging="437"/>
        <w:contextualSpacing w:val="0"/>
        <w:jc w:val="both"/>
        <w:rPr>
          <w:rFonts w:cs="Arial"/>
          <w:szCs w:val="22"/>
        </w:rPr>
      </w:pPr>
      <w:r w:rsidRPr="00D51192">
        <w:rPr>
          <w:rFonts w:cs="Arial"/>
          <w:szCs w:val="22"/>
        </w:rPr>
        <w:t xml:space="preserve">The </w:t>
      </w:r>
      <w:r w:rsidR="00EE145B" w:rsidRPr="00D51192">
        <w:rPr>
          <w:rFonts w:cs="Arial"/>
          <w:szCs w:val="22"/>
        </w:rPr>
        <w:t>Defendant</w:t>
      </w:r>
      <w:r w:rsidRPr="00D51192">
        <w:rPr>
          <w:rFonts w:cs="Arial"/>
          <w:szCs w:val="22"/>
        </w:rPr>
        <w:t xml:space="preserve"> must pay the </w:t>
      </w:r>
      <w:r w:rsidR="002B2F7B" w:rsidRPr="00D51192">
        <w:rPr>
          <w:rFonts w:cs="Arial"/>
          <w:szCs w:val="22"/>
        </w:rPr>
        <w:t>P</w:t>
      </w:r>
      <w:r w:rsidRPr="00D51192">
        <w:rPr>
          <w:rFonts w:cs="Arial"/>
          <w:szCs w:val="22"/>
        </w:rPr>
        <w:t>laintiff’s costs of the proceeding fixed in the amount of $2,000.00.</w:t>
      </w:r>
    </w:p>
    <w:p w:rsidR="006B7738" w:rsidRPr="00D51192" w:rsidRDefault="006B7738" w:rsidP="002B0CAD">
      <w:pPr>
        <w:pStyle w:val="NumberedParagraph"/>
        <w:numPr>
          <w:ilvl w:val="0"/>
          <w:numId w:val="0"/>
        </w:numPr>
        <w:ind w:left="360" w:hanging="360"/>
        <w:rPr>
          <w:b/>
          <w:sz w:val="24"/>
          <w:szCs w:val="24"/>
        </w:rPr>
      </w:pPr>
    </w:p>
    <w:p w:rsidR="00F3785C" w:rsidRPr="00D51192" w:rsidRDefault="002B0CAD" w:rsidP="00F3785C">
      <w:pPr>
        <w:pStyle w:val="Heading"/>
        <w:shd w:val="clear" w:color="auto" w:fill="D9D9D9" w:themeFill="background1" w:themeFillShade="D9"/>
        <w:rPr>
          <w:sz w:val="24"/>
          <w:szCs w:val="24"/>
        </w:rPr>
      </w:pPr>
      <w:bookmarkStart w:id="17" w:name="_Toc3542189"/>
      <w:r w:rsidRPr="00D51192">
        <w:rPr>
          <w:sz w:val="24"/>
          <w:szCs w:val="24"/>
        </w:rPr>
        <w:t>LONG CASES</w:t>
      </w:r>
      <w:bookmarkEnd w:id="17"/>
    </w:p>
    <w:p w:rsidR="00F3785C" w:rsidRPr="00D51192" w:rsidRDefault="002B0CAD" w:rsidP="00F3785C">
      <w:pPr>
        <w:pStyle w:val="NumberedParagraph"/>
        <w:rPr>
          <w:b/>
          <w:sz w:val="24"/>
          <w:szCs w:val="24"/>
        </w:rPr>
      </w:pPr>
      <w:r w:rsidRPr="00D51192">
        <w:rPr>
          <w:b/>
          <w:sz w:val="24"/>
          <w:szCs w:val="24"/>
        </w:rPr>
        <w:t>Special Procedures</w:t>
      </w:r>
    </w:p>
    <w:p w:rsidR="002B0CAD" w:rsidRPr="00D51192" w:rsidRDefault="002B0CAD" w:rsidP="002B0CAD">
      <w:pPr>
        <w:pStyle w:val="Sub-numberedparagraph"/>
        <w:spacing w:line="276" w:lineRule="auto"/>
        <w:ind w:left="567" w:hanging="567"/>
        <w:jc w:val="both"/>
        <w:rPr>
          <w:rFonts w:cs="Arial"/>
        </w:rPr>
      </w:pPr>
      <w:r w:rsidRPr="00D51192">
        <w:rPr>
          <w:rFonts w:cs="Arial"/>
        </w:rPr>
        <w:t>Any trial with an estimate of 10 days or more is considered to be a “</w:t>
      </w:r>
      <w:r w:rsidRPr="00D51192">
        <w:rPr>
          <w:rFonts w:cs="Arial"/>
          <w:u w:val="single"/>
        </w:rPr>
        <w:t>long case</w:t>
      </w:r>
      <w:r w:rsidRPr="00D51192">
        <w:rPr>
          <w:rFonts w:cs="Arial"/>
        </w:rPr>
        <w:t>”.</w:t>
      </w:r>
    </w:p>
    <w:p w:rsidR="002B0CAD" w:rsidRPr="00D51192" w:rsidRDefault="002B0CAD" w:rsidP="002B0CAD">
      <w:pPr>
        <w:pStyle w:val="Sub-numberedparagraph"/>
        <w:spacing w:line="276" w:lineRule="auto"/>
        <w:ind w:left="567" w:hanging="567"/>
        <w:jc w:val="both"/>
        <w:rPr>
          <w:rFonts w:cs="Arial"/>
        </w:rPr>
      </w:pPr>
      <w:r w:rsidRPr="00D51192">
        <w:rPr>
          <w:rFonts w:cs="Arial"/>
        </w:rPr>
        <w:t>Trial dates for long cases are typically available within 10 months of first administrative mention. Long cases are generally allocated to a Judge who will set aside the necessary time for the listed trial. The parties must actively consider the accuracy of the listed estimate and notify the Court as soon as possible if that estimate is inaccurate or if the parties are unlikely to be ready for trial on the listed date.</w:t>
      </w:r>
    </w:p>
    <w:p w:rsidR="002B0CAD" w:rsidRPr="00D51192" w:rsidRDefault="002B0CAD" w:rsidP="002B0CAD">
      <w:pPr>
        <w:pStyle w:val="Sub-numberedparagraph"/>
        <w:spacing w:line="276" w:lineRule="auto"/>
        <w:ind w:left="567" w:hanging="567"/>
        <w:jc w:val="both"/>
        <w:rPr>
          <w:rFonts w:cs="Arial"/>
        </w:rPr>
      </w:pPr>
      <w:r w:rsidRPr="00D51192">
        <w:rPr>
          <w:rFonts w:cs="Arial"/>
        </w:rPr>
        <w:t>All long cases are listed for a pre-trial directions hearing approximately one week prior to trial at which the parties will be required to demonstrate that the proceeding will be ready for trial.</w:t>
      </w:r>
    </w:p>
    <w:p w:rsidR="002B0CAD" w:rsidRPr="00D51192" w:rsidRDefault="002B0CAD" w:rsidP="007F19F0">
      <w:pPr>
        <w:pStyle w:val="NumberedParagraph"/>
        <w:numPr>
          <w:ilvl w:val="0"/>
          <w:numId w:val="0"/>
        </w:numPr>
        <w:ind w:left="360" w:hanging="360"/>
        <w:rPr>
          <w:b/>
          <w:sz w:val="24"/>
          <w:szCs w:val="24"/>
        </w:rPr>
      </w:pPr>
    </w:p>
    <w:p w:rsidR="00F3785C" w:rsidRPr="00D51192" w:rsidRDefault="007F19F0" w:rsidP="00F3785C">
      <w:pPr>
        <w:pStyle w:val="Heading"/>
        <w:shd w:val="clear" w:color="auto" w:fill="D9D9D9" w:themeFill="background1" w:themeFillShade="D9"/>
        <w:rPr>
          <w:sz w:val="24"/>
          <w:szCs w:val="24"/>
        </w:rPr>
      </w:pPr>
      <w:bookmarkStart w:id="18" w:name="_Toc3542190"/>
      <w:r w:rsidRPr="00D51192">
        <w:rPr>
          <w:sz w:val="24"/>
          <w:szCs w:val="24"/>
        </w:rPr>
        <w:t>CIRCUIT TRIALS – SPECIAL PROCEDURES</w:t>
      </w:r>
      <w:bookmarkEnd w:id="18"/>
    </w:p>
    <w:p w:rsidR="00F3785C" w:rsidRPr="00D51192" w:rsidRDefault="007F19F0" w:rsidP="00F3785C">
      <w:pPr>
        <w:pStyle w:val="NumberedParagraph"/>
        <w:rPr>
          <w:b/>
          <w:sz w:val="24"/>
          <w:szCs w:val="24"/>
        </w:rPr>
      </w:pPr>
      <w:r w:rsidRPr="00D51192">
        <w:rPr>
          <w:b/>
          <w:sz w:val="24"/>
          <w:szCs w:val="24"/>
        </w:rPr>
        <w:t>Introduction</w:t>
      </w:r>
    </w:p>
    <w:p w:rsidR="007F19F0" w:rsidRPr="00D51192" w:rsidRDefault="007F19F0" w:rsidP="007F19F0">
      <w:pPr>
        <w:pStyle w:val="Sub-numberedparagraph"/>
        <w:spacing w:line="276" w:lineRule="auto"/>
        <w:ind w:left="567" w:hanging="567"/>
        <w:jc w:val="both"/>
        <w:rPr>
          <w:rFonts w:cs="Arial"/>
        </w:rPr>
      </w:pPr>
      <w:r w:rsidRPr="00D51192">
        <w:rPr>
          <w:rFonts w:cs="Arial"/>
        </w:rPr>
        <w:t xml:space="preserve">The Court recognises that the services offered to litigants in the Commercial Division’s specialist divisions may not presently be fully available for cases issued in circuit court registries, rather than in the Melbourne Registry. </w:t>
      </w:r>
    </w:p>
    <w:p w:rsidR="007F19F0" w:rsidRPr="00D51192" w:rsidRDefault="007F19F0" w:rsidP="007F19F0">
      <w:pPr>
        <w:pStyle w:val="Sub-numberedparagraph"/>
        <w:spacing w:line="276" w:lineRule="auto"/>
        <w:ind w:left="567" w:hanging="567"/>
        <w:jc w:val="both"/>
        <w:rPr>
          <w:rFonts w:cs="Arial"/>
        </w:rPr>
      </w:pPr>
      <w:r w:rsidRPr="00D51192">
        <w:rPr>
          <w:rFonts w:cs="Arial"/>
        </w:rPr>
        <w:t xml:space="preserve">In light of this, the Commercial Division, so far as its limited judicial resources permit, offers flexible arrangements in relation to circuit matters to ensure that litigants issuing in those courts are not disadvantaged. </w:t>
      </w:r>
    </w:p>
    <w:p w:rsidR="007F19F0" w:rsidRPr="00D51192" w:rsidRDefault="007F19F0" w:rsidP="007F19F0">
      <w:pPr>
        <w:pStyle w:val="Sub-numberedparagraph"/>
        <w:spacing w:line="276" w:lineRule="auto"/>
        <w:ind w:left="567" w:hanging="567"/>
        <w:jc w:val="both"/>
        <w:rPr>
          <w:rFonts w:cs="Arial"/>
        </w:rPr>
      </w:pPr>
      <w:r w:rsidRPr="00D51192">
        <w:rPr>
          <w:rFonts w:cs="Arial"/>
        </w:rPr>
        <w:t xml:space="preserve">All interlocutory applications must be made in accordance with the procedures set out in this Practice Note. </w:t>
      </w:r>
    </w:p>
    <w:p w:rsidR="007F19F0" w:rsidRPr="00D51192" w:rsidRDefault="007F19F0" w:rsidP="007F19F0">
      <w:pPr>
        <w:pStyle w:val="Sub-numberedparagraph"/>
        <w:spacing w:line="276" w:lineRule="auto"/>
        <w:ind w:left="567" w:hanging="567"/>
        <w:jc w:val="both"/>
        <w:rPr>
          <w:rFonts w:cs="Arial"/>
        </w:rPr>
      </w:pPr>
      <w:r w:rsidRPr="00D51192">
        <w:rPr>
          <w:rFonts w:cs="Arial"/>
        </w:rPr>
        <w:t>If an application cannot be resolved by an order made “on the papers”, and a hearing is required, the hearing may be conducted:</w:t>
      </w:r>
    </w:p>
    <w:p w:rsidR="007F19F0" w:rsidRPr="00D51192" w:rsidRDefault="007F19F0" w:rsidP="00455E9B">
      <w:pPr>
        <w:pStyle w:val="ListParagraph"/>
        <w:numPr>
          <w:ilvl w:val="2"/>
          <w:numId w:val="54"/>
        </w:numPr>
        <w:spacing w:after="240" w:line="276" w:lineRule="auto"/>
        <w:ind w:left="993" w:hanging="437"/>
        <w:contextualSpacing w:val="0"/>
        <w:jc w:val="both"/>
        <w:rPr>
          <w:rFonts w:cs="Arial"/>
          <w:szCs w:val="22"/>
        </w:rPr>
      </w:pPr>
      <w:r w:rsidRPr="00D51192">
        <w:rPr>
          <w:rFonts w:cs="Arial"/>
          <w:szCs w:val="22"/>
        </w:rPr>
        <w:t>in Melbourne, with the parties appearing at a date and time fixed by the Commercial Registry;</w:t>
      </w:r>
    </w:p>
    <w:p w:rsidR="007F19F0" w:rsidRPr="00D51192" w:rsidRDefault="007F19F0" w:rsidP="00455E9B">
      <w:pPr>
        <w:pStyle w:val="ListParagraph"/>
        <w:numPr>
          <w:ilvl w:val="2"/>
          <w:numId w:val="54"/>
        </w:numPr>
        <w:spacing w:after="240" w:line="276" w:lineRule="auto"/>
        <w:ind w:left="993" w:hanging="437"/>
        <w:contextualSpacing w:val="0"/>
        <w:jc w:val="both"/>
        <w:rPr>
          <w:rFonts w:cs="Arial"/>
          <w:szCs w:val="22"/>
        </w:rPr>
      </w:pPr>
      <w:r w:rsidRPr="00D51192">
        <w:rPr>
          <w:rFonts w:cs="Arial"/>
          <w:szCs w:val="22"/>
        </w:rPr>
        <w:t>in Melbourne, with the parties appearing via video link from the circuit court at a date and time to be fixed by the Commercial Registry or, in special circumstances, by telephone, provided the hook-up is previously arranged with the associate to the Commercial Division Duty Judge or Judicial Registrar and the circuit court;</w:t>
      </w:r>
    </w:p>
    <w:p w:rsidR="007F19F0" w:rsidRPr="00D51192" w:rsidRDefault="007F19F0" w:rsidP="00455E9B">
      <w:pPr>
        <w:pStyle w:val="ListParagraph"/>
        <w:numPr>
          <w:ilvl w:val="2"/>
          <w:numId w:val="54"/>
        </w:numPr>
        <w:spacing w:after="240" w:line="276" w:lineRule="auto"/>
        <w:ind w:left="993" w:hanging="437"/>
        <w:contextualSpacing w:val="0"/>
        <w:jc w:val="both"/>
        <w:rPr>
          <w:rFonts w:cs="Arial"/>
          <w:szCs w:val="22"/>
        </w:rPr>
      </w:pPr>
      <w:r w:rsidRPr="00D51192">
        <w:rPr>
          <w:rFonts w:cs="Arial"/>
          <w:szCs w:val="22"/>
        </w:rPr>
        <w:t>at the circuit court, by a Judge conducting a scheduled civil circuit at the court where the Judge, through the associate, has indicated a preparedness to hear the application and has fixed a date and time for the hearing; or</w:t>
      </w:r>
    </w:p>
    <w:p w:rsidR="007F19F0" w:rsidRPr="00D51192" w:rsidRDefault="007F19F0" w:rsidP="00455E9B">
      <w:pPr>
        <w:pStyle w:val="ListParagraph"/>
        <w:numPr>
          <w:ilvl w:val="2"/>
          <w:numId w:val="54"/>
        </w:numPr>
        <w:spacing w:after="240" w:line="276" w:lineRule="auto"/>
        <w:ind w:left="993" w:hanging="437"/>
        <w:contextualSpacing w:val="0"/>
        <w:jc w:val="both"/>
        <w:rPr>
          <w:rFonts w:cs="Arial"/>
          <w:szCs w:val="22"/>
        </w:rPr>
      </w:pPr>
      <w:r w:rsidRPr="00D51192">
        <w:rPr>
          <w:rFonts w:cs="Arial"/>
          <w:szCs w:val="22"/>
        </w:rPr>
        <w:lastRenderedPageBreak/>
        <w:t>at the circuit court by way of special hearing, if the application cannot be heard by the circuit Judge and the matters in dispute justify a Judge travelling to the circuit court to hear the application (see below).</w:t>
      </w:r>
    </w:p>
    <w:p w:rsidR="007F19F0" w:rsidRPr="00D51192" w:rsidRDefault="007F19F0" w:rsidP="007F19F0">
      <w:pPr>
        <w:pStyle w:val="Sub-numberedparagraph"/>
        <w:spacing w:line="276" w:lineRule="auto"/>
        <w:ind w:left="567" w:hanging="567"/>
        <w:jc w:val="both"/>
        <w:rPr>
          <w:rFonts w:cs="Arial"/>
        </w:rPr>
      </w:pPr>
      <w:r w:rsidRPr="00D51192">
        <w:rPr>
          <w:rFonts w:cs="Arial"/>
        </w:rPr>
        <w:t>Any application for a special hearing must be made to the Associate to the Head of the Commercial Division. The application must be made by email and must be copied to all other parties. The application must state:</w:t>
      </w:r>
    </w:p>
    <w:p w:rsidR="007F19F0" w:rsidRPr="00D51192" w:rsidRDefault="007F19F0" w:rsidP="00455E9B">
      <w:pPr>
        <w:pStyle w:val="ListParagraph"/>
        <w:numPr>
          <w:ilvl w:val="2"/>
          <w:numId w:val="55"/>
        </w:numPr>
        <w:spacing w:after="240" w:line="276" w:lineRule="auto"/>
        <w:ind w:left="993" w:hanging="437"/>
        <w:contextualSpacing w:val="0"/>
        <w:jc w:val="both"/>
        <w:rPr>
          <w:rFonts w:cs="Arial"/>
          <w:szCs w:val="22"/>
        </w:rPr>
      </w:pPr>
      <w:r w:rsidRPr="00D51192">
        <w:rPr>
          <w:rFonts w:cs="Arial"/>
          <w:szCs w:val="22"/>
        </w:rPr>
        <w:t>the name and proceeding number of the proceeding;</w:t>
      </w:r>
    </w:p>
    <w:p w:rsidR="007F19F0" w:rsidRPr="00D51192" w:rsidRDefault="007F19F0" w:rsidP="00455E9B">
      <w:pPr>
        <w:pStyle w:val="ListParagraph"/>
        <w:numPr>
          <w:ilvl w:val="2"/>
          <w:numId w:val="55"/>
        </w:numPr>
        <w:spacing w:after="240" w:line="276" w:lineRule="auto"/>
        <w:ind w:left="993" w:hanging="437"/>
        <w:contextualSpacing w:val="0"/>
        <w:jc w:val="both"/>
        <w:rPr>
          <w:rFonts w:cs="Arial"/>
          <w:szCs w:val="22"/>
        </w:rPr>
      </w:pPr>
      <w:r w:rsidRPr="00D51192">
        <w:rPr>
          <w:rFonts w:cs="Arial"/>
          <w:szCs w:val="22"/>
        </w:rPr>
        <w:t>the proposed application;</w:t>
      </w:r>
    </w:p>
    <w:p w:rsidR="007F19F0" w:rsidRPr="00D51192" w:rsidRDefault="007F19F0" w:rsidP="00455E9B">
      <w:pPr>
        <w:pStyle w:val="ListParagraph"/>
        <w:numPr>
          <w:ilvl w:val="2"/>
          <w:numId w:val="55"/>
        </w:numPr>
        <w:spacing w:after="240" w:line="276" w:lineRule="auto"/>
        <w:ind w:left="993" w:hanging="437"/>
        <w:contextualSpacing w:val="0"/>
        <w:jc w:val="both"/>
        <w:rPr>
          <w:rFonts w:cs="Arial"/>
          <w:szCs w:val="22"/>
        </w:rPr>
      </w:pPr>
      <w:r w:rsidRPr="00D51192">
        <w:rPr>
          <w:rFonts w:cs="Arial"/>
          <w:szCs w:val="22"/>
        </w:rPr>
        <w:t>the estimated time for the hearing of the application; and</w:t>
      </w:r>
    </w:p>
    <w:p w:rsidR="007F19F0" w:rsidRPr="00D51192" w:rsidRDefault="007F19F0" w:rsidP="00455E9B">
      <w:pPr>
        <w:pStyle w:val="ListParagraph"/>
        <w:numPr>
          <w:ilvl w:val="2"/>
          <w:numId w:val="55"/>
        </w:numPr>
        <w:spacing w:after="240" w:line="276" w:lineRule="auto"/>
        <w:ind w:left="993" w:hanging="437"/>
        <w:contextualSpacing w:val="0"/>
        <w:jc w:val="both"/>
        <w:rPr>
          <w:rFonts w:cs="Arial"/>
          <w:szCs w:val="22"/>
        </w:rPr>
      </w:pPr>
      <w:r w:rsidRPr="00D51192">
        <w:rPr>
          <w:rFonts w:cs="Arial"/>
          <w:szCs w:val="22"/>
        </w:rPr>
        <w:t>the attitude of all other parties to the application and to the hearing of the application at a special hearing.</w:t>
      </w:r>
    </w:p>
    <w:p w:rsidR="007F19F0" w:rsidRPr="00D51192" w:rsidRDefault="00455E9B" w:rsidP="007F19F0">
      <w:pPr>
        <w:pStyle w:val="Sub-numberedparagraph"/>
        <w:spacing w:line="276" w:lineRule="auto"/>
        <w:ind w:left="567" w:hanging="567"/>
        <w:jc w:val="both"/>
        <w:rPr>
          <w:rFonts w:cs="Arial"/>
        </w:rPr>
      </w:pPr>
      <w:r w:rsidRPr="00D51192">
        <w:rPr>
          <w:rFonts w:cs="Arial"/>
        </w:rPr>
        <w:t>Examples of applications which may justify a special interlocutory hearing include:</w:t>
      </w:r>
    </w:p>
    <w:p w:rsidR="00455E9B" w:rsidRPr="00D51192" w:rsidRDefault="00455E9B" w:rsidP="00455E9B">
      <w:pPr>
        <w:pStyle w:val="ListParagraph"/>
        <w:numPr>
          <w:ilvl w:val="2"/>
          <w:numId w:val="56"/>
        </w:numPr>
        <w:spacing w:after="240" w:line="276" w:lineRule="auto"/>
        <w:ind w:left="993" w:hanging="437"/>
        <w:contextualSpacing w:val="0"/>
        <w:jc w:val="both"/>
        <w:rPr>
          <w:rFonts w:cs="Arial"/>
          <w:szCs w:val="22"/>
        </w:rPr>
      </w:pPr>
      <w:r w:rsidRPr="00D51192">
        <w:rPr>
          <w:rFonts w:cs="Arial"/>
          <w:szCs w:val="22"/>
        </w:rPr>
        <w:t>a summary judgment or similar application, if such application would determine the proceeding;</w:t>
      </w:r>
    </w:p>
    <w:p w:rsidR="00455E9B" w:rsidRPr="00D51192" w:rsidRDefault="00455E9B" w:rsidP="00455E9B">
      <w:pPr>
        <w:pStyle w:val="ListParagraph"/>
        <w:numPr>
          <w:ilvl w:val="2"/>
          <w:numId w:val="56"/>
        </w:numPr>
        <w:spacing w:after="240" w:line="276" w:lineRule="auto"/>
        <w:ind w:left="993" w:hanging="437"/>
        <w:contextualSpacing w:val="0"/>
        <w:jc w:val="both"/>
        <w:rPr>
          <w:rFonts w:cs="Arial"/>
          <w:szCs w:val="22"/>
        </w:rPr>
      </w:pPr>
      <w:r w:rsidRPr="00D51192">
        <w:rPr>
          <w:rFonts w:cs="Arial"/>
          <w:szCs w:val="22"/>
        </w:rPr>
        <w:t>a judicial resolution conference where mediation is not appropriate; and</w:t>
      </w:r>
    </w:p>
    <w:p w:rsidR="00455E9B" w:rsidRPr="00D51192" w:rsidRDefault="00455E9B" w:rsidP="00455E9B">
      <w:pPr>
        <w:pStyle w:val="ListParagraph"/>
        <w:numPr>
          <w:ilvl w:val="2"/>
          <w:numId w:val="56"/>
        </w:numPr>
        <w:spacing w:after="240" w:line="276" w:lineRule="auto"/>
        <w:ind w:left="993" w:hanging="437"/>
        <w:contextualSpacing w:val="0"/>
        <w:jc w:val="both"/>
        <w:rPr>
          <w:rFonts w:cs="Arial"/>
          <w:szCs w:val="22"/>
        </w:rPr>
      </w:pPr>
      <w:r w:rsidRPr="00D51192">
        <w:rPr>
          <w:rFonts w:cs="Arial"/>
          <w:szCs w:val="22"/>
        </w:rPr>
        <w:t>a directions hearing where the proceeding requires significant judicial intervention to ensure that the matter can proceed expeditiously to trial.</w:t>
      </w:r>
    </w:p>
    <w:p w:rsidR="00455E9B" w:rsidRPr="00D51192" w:rsidRDefault="00455E9B" w:rsidP="00455E9B">
      <w:pPr>
        <w:spacing w:after="240" w:line="276" w:lineRule="auto"/>
        <w:jc w:val="both"/>
        <w:rPr>
          <w:rFonts w:cs="Arial"/>
          <w:szCs w:val="22"/>
        </w:rPr>
      </w:pPr>
    </w:p>
    <w:p w:rsidR="007F19F0" w:rsidRPr="00D51192" w:rsidRDefault="00455E9B" w:rsidP="00F3785C">
      <w:pPr>
        <w:pStyle w:val="NumberedParagraph"/>
        <w:rPr>
          <w:b/>
          <w:sz w:val="24"/>
          <w:szCs w:val="24"/>
        </w:rPr>
      </w:pPr>
      <w:r w:rsidRPr="00D51192">
        <w:rPr>
          <w:b/>
          <w:sz w:val="24"/>
          <w:szCs w:val="24"/>
        </w:rPr>
        <w:t>Fixing trial dates</w:t>
      </w:r>
    </w:p>
    <w:p w:rsidR="00455E9B" w:rsidRPr="00D51192" w:rsidRDefault="00455E9B" w:rsidP="00455E9B">
      <w:pPr>
        <w:pStyle w:val="Sub-numberedparagraph"/>
        <w:spacing w:line="276" w:lineRule="auto"/>
        <w:ind w:left="567" w:hanging="567"/>
        <w:jc w:val="both"/>
        <w:rPr>
          <w:rFonts w:cs="Arial"/>
        </w:rPr>
      </w:pPr>
      <w:r w:rsidRPr="00D51192">
        <w:rPr>
          <w:rFonts w:cs="Arial"/>
        </w:rPr>
        <w:t>At present, the overwhelming majority of civil cases requiring to be tried before a Judge at a circuit court are cases in the Common Law Division.</w:t>
      </w:r>
    </w:p>
    <w:p w:rsidR="00455E9B" w:rsidRPr="00D51192" w:rsidRDefault="00455E9B" w:rsidP="00455E9B">
      <w:pPr>
        <w:pStyle w:val="Sub-numberedparagraph"/>
        <w:spacing w:line="276" w:lineRule="auto"/>
        <w:ind w:left="567" w:hanging="567"/>
        <w:jc w:val="both"/>
        <w:rPr>
          <w:rFonts w:cs="Arial"/>
        </w:rPr>
      </w:pPr>
      <w:r w:rsidRPr="00D51192">
        <w:rPr>
          <w:rFonts w:cs="Arial"/>
        </w:rPr>
        <w:t>Litigants and practitioners in Commercial Division cases can continue to have their cases fixed for hearing at the next appropriate circuit sitting. The timing of the trial will generally be determined by the parties’ estimate of when the case will be ready for trial and the number of earlier issued civil cases awaiting trial.</w:t>
      </w:r>
    </w:p>
    <w:p w:rsidR="00455E9B" w:rsidRPr="00D51192" w:rsidRDefault="00455E9B" w:rsidP="00455E9B">
      <w:pPr>
        <w:pStyle w:val="Sub-numberedparagraph"/>
        <w:spacing w:line="276" w:lineRule="auto"/>
        <w:ind w:left="567" w:hanging="567"/>
        <w:jc w:val="both"/>
        <w:rPr>
          <w:rFonts w:cs="Arial"/>
        </w:rPr>
      </w:pPr>
      <w:r w:rsidRPr="00D51192">
        <w:rPr>
          <w:rFonts w:cs="Arial"/>
        </w:rPr>
        <w:t>Cases will generally be called over by the Judge who will be conducting the circuit sitting, and any Commercial Division case will be fixed at a time considered by the Judge to be appropriate having regard to the other matters in the list ready to be tried.</w:t>
      </w:r>
    </w:p>
    <w:p w:rsidR="00455E9B" w:rsidRPr="00D51192" w:rsidRDefault="00455E9B" w:rsidP="00455E9B">
      <w:pPr>
        <w:pStyle w:val="Sub-numberedparagraph"/>
        <w:spacing w:line="276" w:lineRule="auto"/>
        <w:ind w:left="567" w:hanging="567"/>
        <w:jc w:val="both"/>
        <w:rPr>
          <w:rFonts w:cs="Arial"/>
        </w:rPr>
      </w:pPr>
      <w:r w:rsidRPr="00D51192">
        <w:rPr>
          <w:rFonts w:cs="Arial"/>
        </w:rPr>
        <w:t>Alternatively, litigants or practitioners may seek a special trial listing as follows:</w:t>
      </w:r>
    </w:p>
    <w:p w:rsidR="00455E9B" w:rsidRPr="00D51192" w:rsidRDefault="00455E9B" w:rsidP="00455E9B">
      <w:pPr>
        <w:pStyle w:val="ListParagraph"/>
        <w:numPr>
          <w:ilvl w:val="2"/>
          <w:numId w:val="57"/>
        </w:numPr>
        <w:spacing w:after="240" w:line="276" w:lineRule="auto"/>
        <w:ind w:left="993" w:hanging="437"/>
        <w:contextualSpacing w:val="0"/>
        <w:jc w:val="both"/>
        <w:rPr>
          <w:rFonts w:cs="Arial"/>
          <w:szCs w:val="22"/>
        </w:rPr>
      </w:pPr>
      <w:r w:rsidRPr="00D51192">
        <w:rPr>
          <w:rFonts w:cs="Arial"/>
          <w:szCs w:val="22"/>
        </w:rPr>
        <w:t>by transferring the case for hearing in Melbourne, in which case the trial will be fixed by a Judicial Registrar. If the transfer is opposed, the application to have the trial fixed in Melbourne would be heard by a Judicial Registrar as an interlocutory application. The applicant would ordinarily need to show that justice for all parties would be better served by the trial being conducted in Melbourne; or</w:t>
      </w:r>
    </w:p>
    <w:p w:rsidR="00455E9B" w:rsidRPr="00D51192" w:rsidRDefault="00455E9B" w:rsidP="00455E9B">
      <w:pPr>
        <w:pStyle w:val="ListParagraph"/>
        <w:numPr>
          <w:ilvl w:val="2"/>
          <w:numId w:val="57"/>
        </w:numPr>
        <w:spacing w:after="240" w:line="276" w:lineRule="auto"/>
        <w:ind w:left="993" w:hanging="437"/>
        <w:contextualSpacing w:val="0"/>
        <w:jc w:val="both"/>
        <w:rPr>
          <w:rFonts w:cs="Arial"/>
          <w:szCs w:val="22"/>
        </w:rPr>
      </w:pPr>
      <w:r w:rsidRPr="00D51192">
        <w:rPr>
          <w:rFonts w:cs="Arial"/>
          <w:szCs w:val="22"/>
        </w:rPr>
        <w:t xml:space="preserve">by a special fixture at the circuit court, or a circuit court in the vicinity (see paragraph </w:t>
      </w:r>
      <w:r w:rsidR="00850F69" w:rsidRPr="00D51192">
        <w:rPr>
          <w:rFonts w:cs="Arial"/>
          <w:szCs w:val="22"/>
        </w:rPr>
        <w:t>3.1</w:t>
      </w:r>
      <w:r w:rsidRPr="00D51192">
        <w:rPr>
          <w:rFonts w:cs="Arial"/>
          <w:szCs w:val="22"/>
        </w:rPr>
        <w:t>).</w:t>
      </w:r>
    </w:p>
    <w:p w:rsidR="00455E9B" w:rsidRPr="00D51192" w:rsidRDefault="0056025B" w:rsidP="00455E9B">
      <w:pPr>
        <w:pStyle w:val="Sub-numberedparagraph"/>
        <w:spacing w:line="276" w:lineRule="auto"/>
        <w:ind w:left="567" w:hanging="567"/>
        <w:jc w:val="both"/>
        <w:rPr>
          <w:rFonts w:cs="Arial"/>
        </w:rPr>
      </w:pPr>
      <w:r w:rsidRPr="00D51192">
        <w:rPr>
          <w:rFonts w:cs="Arial"/>
        </w:rPr>
        <w:lastRenderedPageBreak/>
        <w:t>Any application for a special trial fixture must be made to the Associate to the Head of the Commercial Division. The application must be made by email and must be copied to all other parties. The application must state:</w:t>
      </w:r>
    </w:p>
    <w:p w:rsidR="0056025B" w:rsidRPr="00D51192" w:rsidRDefault="0056025B" w:rsidP="0056025B">
      <w:pPr>
        <w:pStyle w:val="ListParagraph"/>
        <w:numPr>
          <w:ilvl w:val="2"/>
          <w:numId w:val="59"/>
        </w:numPr>
        <w:spacing w:after="240" w:line="276" w:lineRule="auto"/>
        <w:ind w:left="993" w:hanging="437"/>
        <w:contextualSpacing w:val="0"/>
        <w:jc w:val="both"/>
        <w:rPr>
          <w:rFonts w:cs="Arial"/>
          <w:szCs w:val="22"/>
        </w:rPr>
      </w:pPr>
      <w:r w:rsidRPr="00D51192">
        <w:rPr>
          <w:rFonts w:cs="Arial"/>
          <w:szCs w:val="22"/>
        </w:rPr>
        <w:t>the identification of the proceeding;</w:t>
      </w:r>
    </w:p>
    <w:p w:rsidR="0056025B" w:rsidRPr="00D51192" w:rsidRDefault="0056025B" w:rsidP="0056025B">
      <w:pPr>
        <w:pStyle w:val="ListParagraph"/>
        <w:numPr>
          <w:ilvl w:val="2"/>
          <w:numId w:val="59"/>
        </w:numPr>
        <w:spacing w:after="240" w:line="276" w:lineRule="auto"/>
        <w:ind w:left="993" w:hanging="437"/>
        <w:contextualSpacing w:val="0"/>
        <w:jc w:val="both"/>
        <w:rPr>
          <w:rFonts w:cs="Arial"/>
          <w:szCs w:val="22"/>
        </w:rPr>
      </w:pPr>
      <w:r w:rsidRPr="00D51192">
        <w:rPr>
          <w:rFonts w:cs="Arial"/>
          <w:szCs w:val="22"/>
        </w:rPr>
        <w:t>the date the proceeding was commenced;</w:t>
      </w:r>
    </w:p>
    <w:p w:rsidR="0056025B" w:rsidRPr="00D51192" w:rsidRDefault="0056025B" w:rsidP="0056025B">
      <w:pPr>
        <w:pStyle w:val="ListParagraph"/>
        <w:numPr>
          <w:ilvl w:val="2"/>
          <w:numId w:val="59"/>
        </w:numPr>
        <w:spacing w:after="240" w:line="276" w:lineRule="auto"/>
        <w:ind w:left="993" w:hanging="437"/>
        <w:contextualSpacing w:val="0"/>
        <w:jc w:val="both"/>
        <w:rPr>
          <w:rFonts w:cs="Arial"/>
          <w:szCs w:val="22"/>
        </w:rPr>
      </w:pPr>
      <w:r w:rsidRPr="00D51192">
        <w:rPr>
          <w:rFonts w:cs="Arial"/>
          <w:szCs w:val="22"/>
        </w:rPr>
        <w:t>a brief summary of the issues in dispute including the claim, defence and counterclaim and any third party proceeding;</w:t>
      </w:r>
    </w:p>
    <w:p w:rsidR="0056025B" w:rsidRPr="00D51192" w:rsidRDefault="0056025B" w:rsidP="0056025B">
      <w:pPr>
        <w:pStyle w:val="ListParagraph"/>
        <w:numPr>
          <w:ilvl w:val="2"/>
          <w:numId w:val="59"/>
        </w:numPr>
        <w:spacing w:after="240" w:line="276" w:lineRule="auto"/>
        <w:ind w:left="993" w:hanging="437"/>
        <w:contextualSpacing w:val="0"/>
        <w:jc w:val="both"/>
        <w:rPr>
          <w:rFonts w:cs="Arial"/>
          <w:szCs w:val="22"/>
        </w:rPr>
      </w:pPr>
      <w:r w:rsidRPr="00D51192">
        <w:rPr>
          <w:rFonts w:cs="Arial"/>
          <w:szCs w:val="22"/>
        </w:rPr>
        <w:t>the estimate of the length of the trial;</w:t>
      </w:r>
    </w:p>
    <w:p w:rsidR="0056025B" w:rsidRPr="00D51192" w:rsidRDefault="0056025B" w:rsidP="0056025B">
      <w:pPr>
        <w:pStyle w:val="ListParagraph"/>
        <w:numPr>
          <w:ilvl w:val="2"/>
          <w:numId w:val="59"/>
        </w:numPr>
        <w:spacing w:after="240" w:line="276" w:lineRule="auto"/>
        <w:ind w:left="993" w:hanging="437"/>
        <w:contextualSpacing w:val="0"/>
        <w:jc w:val="both"/>
        <w:rPr>
          <w:rFonts w:cs="Arial"/>
          <w:szCs w:val="22"/>
        </w:rPr>
      </w:pPr>
      <w:r w:rsidRPr="00D51192">
        <w:rPr>
          <w:rFonts w:cs="Arial"/>
          <w:szCs w:val="22"/>
        </w:rPr>
        <w:t>the suggested circuit court at which the trial might be conducted;</w:t>
      </w:r>
    </w:p>
    <w:p w:rsidR="0056025B" w:rsidRPr="00D51192" w:rsidRDefault="0056025B" w:rsidP="0056025B">
      <w:pPr>
        <w:pStyle w:val="ListParagraph"/>
        <w:numPr>
          <w:ilvl w:val="2"/>
          <w:numId w:val="59"/>
        </w:numPr>
        <w:spacing w:after="240" w:line="276" w:lineRule="auto"/>
        <w:ind w:left="993" w:hanging="437"/>
        <w:contextualSpacing w:val="0"/>
        <w:jc w:val="both"/>
        <w:rPr>
          <w:rFonts w:cs="Arial"/>
          <w:szCs w:val="22"/>
        </w:rPr>
      </w:pPr>
      <w:r w:rsidRPr="00D51192">
        <w:rPr>
          <w:rFonts w:cs="Arial"/>
          <w:szCs w:val="22"/>
        </w:rPr>
        <w:t xml:space="preserve">the proposed range of dates when the parties wish to conduct the trial and whether a courtroom is available; and </w:t>
      </w:r>
    </w:p>
    <w:p w:rsidR="0056025B" w:rsidRPr="00D51192" w:rsidRDefault="0056025B" w:rsidP="0056025B">
      <w:pPr>
        <w:pStyle w:val="ListParagraph"/>
        <w:numPr>
          <w:ilvl w:val="2"/>
          <w:numId w:val="59"/>
        </w:numPr>
        <w:spacing w:after="240" w:line="276" w:lineRule="auto"/>
        <w:ind w:left="993" w:hanging="437"/>
        <w:contextualSpacing w:val="0"/>
        <w:jc w:val="both"/>
        <w:rPr>
          <w:rFonts w:cs="Arial"/>
          <w:szCs w:val="22"/>
        </w:rPr>
      </w:pPr>
      <w:r w:rsidRPr="00D51192">
        <w:rPr>
          <w:rFonts w:cs="Arial"/>
          <w:szCs w:val="22"/>
        </w:rPr>
        <w:t>the attitude of all other parties to the application for a special trial fixture.</w:t>
      </w:r>
    </w:p>
    <w:p w:rsidR="009B62A5" w:rsidRDefault="009B62A5" w:rsidP="009B62A5">
      <w:pPr>
        <w:spacing w:after="240" w:line="276" w:lineRule="auto"/>
        <w:jc w:val="both"/>
        <w:rPr>
          <w:rFonts w:cs="Arial"/>
          <w:szCs w:val="22"/>
        </w:rPr>
      </w:pPr>
    </w:p>
    <w:p w:rsidR="002E2210" w:rsidRDefault="002E2210" w:rsidP="00805B95"/>
    <w:p w:rsidR="002E2210" w:rsidRDefault="002E2210" w:rsidP="00805B95"/>
    <w:p w:rsidR="002E2210" w:rsidRDefault="002E2210" w:rsidP="00805B95"/>
    <w:p w:rsidR="002E2210" w:rsidRDefault="002E2210" w:rsidP="00805B95"/>
    <w:p w:rsidR="002E2210" w:rsidRDefault="002E2210" w:rsidP="00805B95"/>
    <w:p w:rsidR="002E2210" w:rsidRDefault="002E2210" w:rsidP="00805B95"/>
    <w:p w:rsidR="002E2210" w:rsidRDefault="002E2210" w:rsidP="00805B95"/>
    <w:p w:rsidR="002E2210" w:rsidRPr="00805B95" w:rsidRDefault="002E2210" w:rsidP="00805B95"/>
    <w:sectPr w:rsidR="002E2210" w:rsidRPr="00805B95" w:rsidSect="00F25EC6">
      <w:headerReference w:type="even" r:id="rId46"/>
      <w:headerReference w:type="default" r:id="rId47"/>
      <w:footerReference w:type="even" r:id="rId48"/>
      <w:footerReference w:type="default" r:id="rId49"/>
      <w:headerReference w:type="first" r:id="rId50"/>
      <w:footerReference w:type="first" r:id="rId51"/>
      <w:type w:val="continuous"/>
      <w:pgSz w:w="11906" w:h="16838"/>
      <w:pgMar w:top="1843" w:right="849" w:bottom="1418" w:left="993" w:header="709" w:footer="3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0A5" w:rsidRDefault="004C40A5" w:rsidP="00061816">
      <w:r>
        <w:separator/>
      </w:r>
    </w:p>
  </w:endnote>
  <w:endnote w:type="continuationSeparator" w:id="0">
    <w:p w:rsidR="004C40A5" w:rsidRDefault="004C40A5" w:rsidP="0006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kkurat">
    <w:altName w:val="Akkurat"/>
    <w:panose1 w:val="02000503030000020004"/>
    <w:charset w:val="00"/>
    <w:family w:val="auto"/>
    <w:pitch w:val="variable"/>
    <w:sig w:usb0="800000AF" w:usb1="5000016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192" w:rsidRDefault="00D511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028916"/>
      <w:docPartObj>
        <w:docPartGallery w:val="Page Numbers (Bottom of Page)"/>
        <w:docPartUnique/>
      </w:docPartObj>
    </w:sdtPr>
    <w:sdtEndPr/>
    <w:sdtContent>
      <w:sdt>
        <w:sdtPr>
          <w:id w:val="-1793352685"/>
          <w:docPartObj>
            <w:docPartGallery w:val="Page Numbers (Top of Page)"/>
            <w:docPartUnique/>
          </w:docPartObj>
        </w:sdtPr>
        <w:sdtEndPr/>
        <w:sdtContent>
          <w:p w:rsidR="00D51192" w:rsidRDefault="00D51192">
            <w:pPr>
              <w:pStyle w:val="Footer"/>
              <w:jc w:val="right"/>
            </w:pPr>
            <w:r w:rsidRPr="00EB4C57">
              <w:rPr>
                <w:sz w:val="20"/>
              </w:rPr>
              <w:t xml:space="preserve">Page </w:t>
            </w:r>
            <w:r w:rsidRPr="00EB4C57">
              <w:rPr>
                <w:bCs/>
                <w:sz w:val="20"/>
              </w:rPr>
              <w:fldChar w:fldCharType="begin"/>
            </w:r>
            <w:r w:rsidRPr="00EB4C57">
              <w:rPr>
                <w:bCs/>
                <w:sz w:val="20"/>
              </w:rPr>
              <w:instrText xml:space="preserve"> PAGE </w:instrText>
            </w:r>
            <w:r w:rsidRPr="00EB4C57">
              <w:rPr>
                <w:bCs/>
                <w:sz w:val="20"/>
              </w:rPr>
              <w:fldChar w:fldCharType="separate"/>
            </w:r>
            <w:r w:rsidR="00E34220">
              <w:rPr>
                <w:bCs/>
                <w:noProof/>
                <w:sz w:val="20"/>
              </w:rPr>
              <w:t>1</w:t>
            </w:r>
            <w:r w:rsidRPr="00EB4C57">
              <w:rPr>
                <w:bCs/>
                <w:sz w:val="20"/>
              </w:rPr>
              <w:fldChar w:fldCharType="end"/>
            </w:r>
            <w:r w:rsidRPr="00EB4C57">
              <w:rPr>
                <w:sz w:val="20"/>
              </w:rPr>
              <w:t xml:space="preserve"> of </w:t>
            </w:r>
            <w:r w:rsidRPr="00EB4C57">
              <w:rPr>
                <w:bCs/>
                <w:sz w:val="20"/>
              </w:rPr>
              <w:fldChar w:fldCharType="begin"/>
            </w:r>
            <w:r w:rsidRPr="00EB4C57">
              <w:rPr>
                <w:bCs/>
                <w:sz w:val="20"/>
              </w:rPr>
              <w:instrText xml:space="preserve"> NUMPAGES  </w:instrText>
            </w:r>
            <w:r w:rsidRPr="00EB4C57">
              <w:rPr>
                <w:bCs/>
                <w:sz w:val="20"/>
              </w:rPr>
              <w:fldChar w:fldCharType="separate"/>
            </w:r>
            <w:r w:rsidR="00E34220">
              <w:rPr>
                <w:bCs/>
                <w:noProof/>
                <w:sz w:val="20"/>
              </w:rPr>
              <w:t>40</w:t>
            </w:r>
            <w:r w:rsidRPr="00EB4C57">
              <w:rPr>
                <w:bCs/>
                <w:sz w:val="20"/>
              </w:rPr>
              <w:fldChar w:fldCharType="end"/>
            </w:r>
          </w:p>
        </w:sdtContent>
      </w:sdt>
    </w:sdtContent>
  </w:sdt>
  <w:p w:rsidR="00D51192" w:rsidRPr="007348D4" w:rsidRDefault="00D51192" w:rsidP="007348D4">
    <w:pPr>
      <w:pStyle w:val="Footer"/>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192" w:rsidRDefault="00D51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0A5" w:rsidRDefault="004C40A5" w:rsidP="00061816">
      <w:r>
        <w:separator/>
      </w:r>
    </w:p>
  </w:footnote>
  <w:footnote w:type="continuationSeparator" w:id="0">
    <w:p w:rsidR="004C40A5" w:rsidRDefault="004C40A5" w:rsidP="00061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192" w:rsidRDefault="00D511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192" w:rsidRDefault="00D51192" w:rsidP="00996C41">
    <w:pPr>
      <w:pStyle w:val="Header"/>
      <w:tabs>
        <w:tab w:val="clear" w:pos="4513"/>
        <w:tab w:val="clear" w:pos="9026"/>
        <w:tab w:val="left" w:pos="5869"/>
      </w:tabs>
    </w:pPr>
    <w:r>
      <w:rPr>
        <w:noProof/>
      </w:rPr>
      <w:drawing>
        <wp:inline distT="0" distB="0" distL="0" distR="0">
          <wp:extent cx="937260" cy="483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png"/>
                  <pic:cNvPicPr/>
                </pic:nvPicPr>
                <pic:blipFill rotWithShape="1">
                  <a:blip r:embed="rId1" cstate="print">
                    <a:extLst>
                      <a:ext uri="{28A0092B-C50C-407E-A947-70E740481C1C}">
                        <a14:useLocalDpi xmlns:a14="http://schemas.microsoft.com/office/drawing/2010/main" val="0"/>
                      </a:ext>
                    </a:extLst>
                  </a:blip>
                  <a:srcRect l="17694" t="28249" r="3322" b="31001"/>
                  <a:stretch/>
                </pic:blipFill>
                <pic:spPr bwMode="auto">
                  <a:xfrm>
                    <a:off x="0" y="0"/>
                    <a:ext cx="941539" cy="485331"/>
                  </a:xfrm>
                  <a:prstGeom prst="rect">
                    <a:avLst/>
                  </a:prstGeom>
                  <a:ln>
                    <a:noFill/>
                  </a:ln>
                  <a:extLst>
                    <a:ext uri="{53640926-AAD7-44D8-BBD7-CCE9431645EC}">
                      <a14:shadowObscured xmlns:a14="http://schemas.microsoft.com/office/drawing/2010/main"/>
                    </a:ext>
                  </a:extLst>
                </pic:spPr>
              </pic:pic>
            </a:graphicData>
          </a:graphic>
        </wp:inline>
      </w:drawing>
    </w:r>
    <w:r>
      <w:rPr>
        <w:noProof/>
      </w:rPr>
      <mc:AlternateContent>
        <mc:Choice Requires="wps">
          <w:drawing>
            <wp:anchor distT="36575" distB="36575" distL="36576" distR="36576" simplePos="0" relativeHeight="251654656" behindDoc="0" locked="0" layoutInCell="1" allowOverlap="1">
              <wp:simplePos x="0" y="0"/>
              <wp:positionH relativeFrom="column">
                <wp:posOffset>903605</wp:posOffset>
              </wp:positionH>
              <wp:positionV relativeFrom="paragraph">
                <wp:posOffset>474344</wp:posOffset>
              </wp:positionV>
              <wp:extent cx="6775450" cy="0"/>
              <wp:effectExtent l="0" t="0" r="2540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0"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A161C17" id="_x0000_t32" coordsize="21600,21600" o:spt="32" o:oned="t" path="m,l21600,21600e" filled="f">
              <v:path arrowok="t" fillok="f" o:connecttype="none"/>
              <o:lock v:ext="edit" shapetype="t"/>
            </v:shapetype>
            <v:shape id="Straight Arrow Connector 9" o:spid="_x0000_s1026" type="#_x0000_t32" style="position:absolute;margin-left:71.15pt;margin-top:37.35pt;width:533.5pt;height:0;z-index:251654656;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JrwIAALUFAAAOAAAAZHJzL2Uyb0RvYy54bWysVE2PmzAQvVfqf7B8Z4GEfKElqywhvWzb&#10;lbJVzw42YC3YyHZCoqr/fccmocn2UlXLwbLHzJt5M298/3BsanRgSnMpEhzeBRgxkUvKRZngHy8b&#10;b46RNkRQUkvBEnxiGj8sP3+679qYjWQla8oUAhCh465NcGVMG/u+zivWEH0nWybgspCqIQaOqvSp&#10;Ih2gN7U/CoKp30lFWyVzpjVY1/0lXjr8omC5+V4UmhlUJxhyM25Vbt3Z1V/ek7hUpK14fk6D/EcW&#10;DeECgg5Qa2II2iv+F1TDcyW1LMxdLhtfFgXPmeMAbMLgHZttRVrmuEBxdDuUSX8cbP7t8KwQpwle&#10;YCRIAy3aGkV4WRm0Ukp2KJVCQBmlQgtbra7VMTil4llZvvlRbNsnmb9qJGRaEVEyl/XLqQWo0Hr4&#10;Ny72oFuIueu+Sgr/kL2RrnTHQjUWEoqCjq5Dp6FD7GhQDsbpbDaJJtDI/HLnk/ji2CptvjDZILtJ&#10;sD7zGAiELgw5PGlj0yLxxcFGFXLD69rJoRaog3pMRhPnoGXNqb20vzlhsrRW6EBAUvS1B633DbDp&#10;bWdRgQmkd2WCgIO3C38DrOReUBe+YoRm570hvO734F0LmwFzqu45wOloYOvsUCKnuF+LYJHNs3nk&#10;RaNp5kXBeu2tNmnkTTfhbLIer9N0Hf621MIorjilTFh2F/WH0b+p6zyHvW4H/Q9l9G/RHWFI9jbT&#10;1WYSzKLx3IO2jr1onAXe43yTeqs0nE5n2WP6mL3LNHPs9cckO5TSZiX3hqltRTtEuZXPeLIYhRgO&#10;8FqMZoH9MCJ1Cc9cbhRGSpqf3FRO7VanFkOrcjdoI8uyNOsn4Aq9L8Slh/Y0dOHM7U+poOeX/roh&#10;snPTT+BO0tOzugwXvA3O6fyO2cfn+gz769d2+QYAAP//AwBQSwMEFAAGAAgAAAAhAMiPbpvbAAAA&#10;CgEAAA8AAABkcnMvZG93bnJldi54bWxMj71Ow0AQhHsk3uG0SHTkbBPFYHyOEFI6KEhCv/FtbMP9&#10;WL5LbL89G1GQcmY/zc6U68kacaYhdN4pSBcJCHK1151rFOx3m4cnECGi02i8IwUzBVhXtzclFtqP&#10;7pPO29gIDnGhQAVtjH0hZahbshgWvifHt6MfLEaWQyP1gCOHWyOzJFlJi53jDy329NZS/bM9WU7J&#10;VnObfo/zMZ/T3Xu9Mbj/+FLq/m56fQERaYr/MFzqc3WouNPBn5wOwrBeZo+MKsiXOYgLkCXP7Bz+&#10;HFmV8npC9QsAAP//AwBQSwECLQAUAAYACAAAACEAtoM4kv4AAADhAQAAEwAAAAAAAAAAAAAAAAAA&#10;AAAAW0NvbnRlbnRfVHlwZXNdLnhtbFBLAQItABQABgAIAAAAIQA4/SH/1gAAAJQBAAALAAAAAAAA&#10;AAAAAAAAAC8BAABfcmVscy8ucmVsc1BLAQItABQABgAIAAAAIQBxzV/JrwIAALUFAAAOAAAAAAAA&#10;AAAAAAAAAC4CAABkcnMvZTJvRG9jLnhtbFBLAQItABQABgAIAAAAIQDIj26b2wAAAAoBAAAPAAAA&#10;AAAAAAAAAAAAAAkFAABkcnMvZG93bnJldi54bWxQSwUGAAAAAAQABADzAAAAEQYAAAAA&#10;" strokecolor="black [0]">
              <v:shadow color="#eeece1"/>
            </v:shape>
          </w:pict>
        </mc:Fallback>
      </mc:AlternateContent>
    </w:r>
    <w:r>
      <w:rPr>
        <w:noProof/>
      </w:rPr>
      <mc:AlternateContent>
        <mc:Choice Requires="wps">
          <w:drawing>
            <wp:anchor distT="36576" distB="36576" distL="36576" distR="36576" simplePos="0" relativeHeight="251656704" behindDoc="0" locked="0" layoutInCell="1" allowOverlap="1">
              <wp:simplePos x="0" y="0"/>
              <wp:positionH relativeFrom="column">
                <wp:posOffset>870585</wp:posOffset>
              </wp:positionH>
              <wp:positionV relativeFrom="paragraph">
                <wp:posOffset>60325</wp:posOffset>
              </wp:positionV>
              <wp:extent cx="5525135" cy="4572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13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51192" w:rsidRDefault="00D51192" w:rsidP="00996C41">
                          <w:pPr>
                            <w:widowControl w:val="0"/>
                            <w:rPr>
                              <w:rFonts w:cs="Arial"/>
                              <w:b/>
                              <w:bCs/>
                              <w:color w:val="auto"/>
                              <w:sz w:val="24"/>
                              <w:szCs w:val="24"/>
                            </w:rPr>
                          </w:pPr>
                        </w:p>
                        <w:p w:rsidR="00D51192" w:rsidRPr="006B37F7" w:rsidRDefault="00D51192" w:rsidP="00996C41">
                          <w:pPr>
                            <w:widowControl w:val="0"/>
                            <w:rPr>
                              <w:rFonts w:cs="Arial"/>
                              <w:b/>
                              <w:bCs/>
                              <w:color w:val="auto"/>
                              <w:sz w:val="24"/>
                              <w:szCs w:val="24"/>
                            </w:rPr>
                          </w:pPr>
                          <w:r>
                            <w:rPr>
                              <w:rFonts w:cs="Arial"/>
                              <w:b/>
                              <w:bCs/>
                              <w:color w:val="auto"/>
                              <w:sz w:val="24"/>
                              <w:szCs w:val="24"/>
                            </w:rPr>
                            <w:t xml:space="preserve">Practice Note: </w:t>
                          </w:r>
                          <w:r w:rsidRPr="00F3785C">
                            <w:rPr>
                              <w:rFonts w:cs="Arial"/>
                              <w:b/>
                              <w:bCs/>
                              <w:color w:val="auto"/>
                              <w:sz w:val="24"/>
                              <w:szCs w:val="24"/>
                            </w:rPr>
                            <w:t>Operation and Management of the Commercial Division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68.55pt;margin-top:4.75pt;width:435.05pt;height:36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U5CwMAALgGAAAOAAAAZHJzL2Uyb0RvYy54bWysVcuOmzAU3VfqP1jeM0DCI0FDRgkJVaXp&#10;Q5rpBzhgglWwqe2ETKv+e69NkiHTLqpOWSD7cn18zn1xe3dsG3SgUjHBU+zfeBhRXoiS8V2Kvzzm&#10;zgwjpQkvSSM4TfETVfhu8fbNbd8ldCJq0ZRUIgDhKum7FNdad4nrqqKmLVE3oqMcPlZCtkTDVu7c&#10;UpIe0NvGnXhe5PZClp0UBVUKrOvhI15Y/Kqihf5UVYpq1KQYuGn7lva9NW93cUuSnSRdzYoTDfIP&#10;LFrCOFx6gVoTTdBest+gWlZIoUSlbwrRuqKqWEGtBlDjey/UPNSko1YLBEd1lzCp/wdbfDx8loiV&#10;kDsIDyct5OiRHjVaiSMCE8Sn71QCbg8dOOoj2MHXalXdvSi+KsRFVhO+o0spRV9TUgI/35x0R0cH&#10;HGVAtv0HUcI9ZK+FBTpWsjXBg3AgQAciT5fcGC4FGMNwEvrTEKMCvgVhDMm3V5DkfLqTSr+jokVm&#10;kWIJubfo5HCvtGFDkrOLuYyLnDWNzX/DrwzgOFioLaDhNEmACSyNp+Fkk/tj7s03s80scIJJtHEC&#10;b712lnkWOFHux+F6us6ytf/TsPCDpGZlSbm59FxofvB3iTyV/FAil1JTomGlgTOUlNxts0aiA4FC&#10;z+1zCs/Izb2mYUMCWl5I8ieBt5rMnTyaxU6QB6Ezj72Z4/nz1Tzygnmwzq8l3TNOXy8J9SmeQ5Ix&#10;Is0OZsmpoUb0QaUZC/Sis/w6FGKzb6GiBu2nlgYTNP7IBEm9nLbCr4BbpmEMNaxN8cwzjwkeSUwx&#10;b3hp15qwZliPwmik/zmMyzz04mA6c+I4nDrBdOM5q1meOcvMj6J4s8pWmxeVsbHVpl4fSZvPUemO&#10;+J7ueKYMYTnXte1W06BDq+rj9gjCTQtvRfkEfSsFtBU0J4x7WNRCfseoh9GZYvVtTyTFqHnPofen&#10;URhHMGvHGznebMcbwguASrGGxNtlpof5vO8k29Vw05BkLpYwLypmW/mZFUgxGxiPVtRplJv5O95b&#10;r+cfzuIXAAAA//8DAFBLAwQUAAYACAAAACEAEkz8zd0AAAAJAQAADwAAAGRycy9kb3ducmV2Lnht&#10;bEyPwU7DMBBE70j8g7VI3KidVm1KiFNVSNyQaAvi7MRLEtVeR7bTBL4e9wTH0Yxm3pS72Rp2QR96&#10;RxKyhQCG1DjdUyvh4/3lYQssREVaGUco4RsD7Krbm1IV2k10xMsptiyVUCiUhC7GoeA8NB1aFRZu&#10;QErel/NWxSR9y7VXUyq3hi+F2HCrekoLnRrwucPmfBqthM86Hw+TXx2O559hY9w+vL3GIOX93bx/&#10;AhZxjn9huOIndKgSU+1G0oGZpFd5lqISHtfArr4Q+RJYLWGbrYFXJf//oPoFAAD//wMAUEsBAi0A&#10;FAAGAAgAAAAhALaDOJL+AAAA4QEAABMAAAAAAAAAAAAAAAAAAAAAAFtDb250ZW50X1R5cGVzXS54&#10;bWxQSwECLQAUAAYACAAAACEAOP0h/9YAAACUAQAACwAAAAAAAAAAAAAAAAAvAQAAX3JlbHMvLnJl&#10;bHNQSwECLQAUAAYACAAAACEAl5BVOQsDAAC4BgAADgAAAAAAAAAAAAAAAAAuAgAAZHJzL2Uyb0Rv&#10;Yy54bWxQSwECLQAUAAYACAAAACEAEkz8zd0AAAAJAQAADwAAAAAAAAAAAAAAAABlBQAAZHJzL2Rv&#10;d25yZXYueG1sUEsFBgAAAAAEAAQA8wAAAG8GAAAAAA==&#10;" filled="f" stroked="f" strokecolor="black [0]" insetpen="t">
              <v:textbox inset="2.88pt,2.88pt,2.88pt,2.88pt">
                <w:txbxContent>
                  <w:p w:rsidR="00D51192" w:rsidRDefault="00D51192" w:rsidP="00996C41">
                    <w:pPr>
                      <w:widowControl w:val="0"/>
                      <w:rPr>
                        <w:rFonts w:cs="Arial"/>
                        <w:b/>
                        <w:bCs/>
                        <w:color w:val="auto"/>
                        <w:sz w:val="24"/>
                        <w:szCs w:val="24"/>
                      </w:rPr>
                    </w:pPr>
                  </w:p>
                  <w:p w:rsidR="00D51192" w:rsidRPr="006B37F7" w:rsidRDefault="00D51192" w:rsidP="00996C41">
                    <w:pPr>
                      <w:widowControl w:val="0"/>
                      <w:rPr>
                        <w:rFonts w:cs="Arial"/>
                        <w:b/>
                        <w:bCs/>
                        <w:color w:val="auto"/>
                        <w:sz w:val="24"/>
                        <w:szCs w:val="24"/>
                      </w:rPr>
                    </w:pPr>
                    <w:r>
                      <w:rPr>
                        <w:rFonts w:cs="Arial"/>
                        <w:b/>
                        <w:bCs/>
                        <w:color w:val="auto"/>
                        <w:sz w:val="24"/>
                        <w:szCs w:val="24"/>
                      </w:rPr>
                      <w:t xml:space="preserve">Practice Note: </w:t>
                    </w:r>
                    <w:r w:rsidRPr="00F3785C">
                      <w:rPr>
                        <w:rFonts w:cs="Arial"/>
                        <w:b/>
                        <w:bCs/>
                        <w:color w:val="auto"/>
                        <w:sz w:val="24"/>
                        <w:szCs w:val="24"/>
                      </w:rPr>
                      <w:t>Operation and Management of the Commercial Division</w:t>
                    </w:r>
                  </w:p>
                </w:txbxContent>
              </v:textbox>
            </v:shape>
          </w:pict>
        </mc:Fallback>
      </mc:AlternateConten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192" w:rsidRDefault="00D51192" w:rsidP="00664E97">
    <w:pPr>
      <w:tabs>
        <w:tab w:val="center" w:pos="5456"/>
      </w:tabs>
      <w:rPr>
        <w:rFonts w:ascii="Akkurat" w:hAnsi="Akkurat"/>
        <w:color w:val="FFFFFF" w:themeColor="background1"/>
        <w:sz w:val="40"/>
        <w:szCs w:val="40"/>
      </w:rPr>
    </w:pPr>
    <w:r>
      <w:rPr>
        <w:rFonts w:ascii="Akkurat" w:hAnsi="Akkurat"/>
        <w:color w:val="FFFFFF" w:themeColor="background1"/>
        <w:sz w:val="40"/>
        <w:szCs w:val="40"/>
      </w:rPr>
      <w:tab/>
    </w:r>
  </w:p>
  <w:p w:rsidR="00D51192" w:rsidRDefault="00D51192" w:rsidP="00513D6E">
    <w:pPr>
      <w:rPr>
        <w:rFonts w:ascii="Akkurat" w:hAnsi="Akkurat"/>
        <w:color w:val="FFFFFF" w:themeColor="background1"/>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53ECD"/>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C90BCE"/>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092719"/>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7F4344"/>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3623ED"/>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762EE2"/>
    <w:multiLevelType w:val="multilevel"/>
    <w:tmpl w:val="86748B3A"/>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lowerRoman"/>
      <w:lvlText w:val="%4."/>
      <w:lvlJc w:val="right"/>
      <w:pPr>
        <w:ind w:left="143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150FF9"/>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E768AF"/>
    <w:multiLevelType w:val="hybridMultilevel"/>
    <w:tmpl w:val="7F463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F93295D"/>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1133998"/>
    <w:multiLevelType w:val="multilevel"/>
    <w:tmpl w:val="6874990A"/>
    <w:lvl w:ilvl="0">
      <w:start w:val="1"/>
      <w:numFmt w:val="decimal"/>
      <w:pStyle w:val="NumberedParagraph"/>
      <w:lvlText w:val="%1"/>
      <w:lvlJc w:val="left"/>
      <w:pPr>
        <w:ind w:left="360" w:hanging="360"/>
      </w:pPr>
      <w:rPr>
        <w:rFonts w:hint="default"/>
      </w:rPr>
    </w:lvl>
    <w:lvl w:ilvl="1">
      <w:start w:val="1"/>
      <w:numFmt w:val="decimal"/>
      <w:pStyle w:val="Sub-numberedparagraph"/>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1DC677B"/>
    <w:multiLevelType w:val="multilevel"/>
    <w:tmpl w:val="86748B3A"/>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lowerRoman"/>
      <w:lvlText w:val="%4."/>
      <w:lvlJc w:val="right"/>
      <w:pPr>
        <w:ind w:left="143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3765819"/>
    <w:multiLevelType w:val="hybridMultilevel"/>
    <w:tmpl w:val="23D29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73F03D0"/>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78D2BA3"/>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E957837"/>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380224D"/>
    <w:multiLevelType w:val="multilevel"/>
    <w:tmpl w:val="86748B3A"/>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lowerRoman"/>
      <w:lvlText w:val="%4."/>
      <w:lvlJc w:val="right"/>
      <w:pPr>
        <w:ind w:left="143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B8F488A"/>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BEF3679"/>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DAF4708"/>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550DC4"/>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F70316"/>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6F75300"/>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8403CD9"/>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88C115D"/>
    <w:multiLevelType w:val="multilevel"/>
    <w:tmpl w:val="86748B3A"/>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lowerRoman"/>
      <w:lvlText w:val="%4."/>
      <w:lvlJc w:val="right"/>
      <w:pPr>
        <w:ind w:left="143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91E6271"/>
    <w:multiLevelType w:val="multilevel"/>
    <w:tmpl w:val="86748B3A"/>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lowerRoman"/>
      <w:lvlText w:val="%4."/>
      <w:lvlJc w:val="right"/>
      <w:pPr>
        <w:ind w:left="143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BF60052"/>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FC10E60"/>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FEF6864"/>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1A346E2"/>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1F17591"/>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2C25C4D"/>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2D9529B"/>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5255324"/>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7460EC8"/>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7F3764F"/>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8A237B9"/>
    <w:multiLevelType w:val="hybridMultilevel"/>
    <w:tmpl w:val="D97E4826"/>
    <w:lvl w:ilvl="0" w:tplc="3766ADAA">
      <w:start w:val="1"/>
      <w:numFmt w:val="bullet"/>
      <w:lvlText w:val=""/>
      <w:lvlJc w:val="left"/>
      <w:pPr>
        <w:ind w:left="720" w:hanging="360"/>
      </w:pPr>
      <w:rPr>
        <w:rFonts w:ascii="Symbol" w:hAnsi="Symbol"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B1F2659"/>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DD22477"/>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FD3056E"/>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FE42C64"/>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18407B5"/>
    <w:multiLevelType w:val="multilevel"/>
    <w:tmpl w:val="868E7660"/>
    <w:lvl w:ilvl="0">
      <w:start w:val="1"/>
      <w:numFmt w:val="decimal"/>
      <w:lvlText w:val="%1"/>
      <w:lvlJc w:val="left"/>
      <w:pPr>
        <w:ind w:left="360" w:hanging="360"/>
      </w:pPr>
      <w:rPr>
        <w:rFonts w:hint="default"/>
      </w:rPr>
    </w:lvl>
    <w:lvl w:ilvl="1">
      <w:start w:val="1"/>
      <w:numFmt w:val="bullet"/>
      <w:pStyle w:val="Sub-bulletpoint"/>
      <w:lvlText w:val=""/>
      <w:lvlJc w:val="left"/>
      <w:pPr>
        <w:ind w:left="360" w:hanging="360"/>
      </w:pPr>
      <w:rPr>
        <w:rFonts w:ascii="Symbol" w:hAnsi="Symbol"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35E02BF"/>
    <w:multiLevelType w:val="multilevel"/>
    <w:tmpl w:val="86748B3A"/>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lowerRoman"/>
      <w:lvlText w:val="%4."/>
      <w:lvlJc w:val="right"/>
      <w:pPr>
        <w:ind w:left="143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AA52EBD"/>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ADB4DFE"/>
    <w:multiLevelType w:val="multilevel"/>
    <w:tmpl w:val="86748B3A"/>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lowerRoman"/>
      <w:lvlText w:val="%4."/>
      <w:lvlJc w:val="right"/>
      <w:pPr>
        <w:ind w:left="143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C71131E"/>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D264624"/>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A5C0A8E"/>
    <w:multiLevelType w:val="hybridMultilevel"/>
    <w:tmpl w:val="EAF2C8DA"/>
    <w:lvl w:ilvl="0" w:tplc="CA14136E">
      <w:start w:val="1"/>
      <w:numFmt w:val="decimal"/>
      <w:pStyle w:val="Level1"/>
      <w:lvlText w:val="%1"/>
      <w:lvlJc w:val="left"/>
      <w:pPr>
        <w:tabs>
          <w:tab w:val="num" w:pos="851"/>
        </w:tabs>
        <w:ind w:left="851" w:hanging="851"/>
      </w:pPr>
      <w:rPr>
        <w:rFonts w:hint="default"/>
        <w:strike w:val="0"/>
        <w:sz w:val="22"/>
      </w:rPr>
    </w:lvl>
    <w:lvl w:ilvl="1" w:tplc="E74042EE">
      <w:start w:val="1"/>
      <w:numFmt w:val="lowerLetter"/>
      <w:lvlText w:val="%2)"/>
      <w:lvlJc w:val="left"/>
      <w:pPr>
        <w:tabs>
          <w:tab w:val="num" w:pos="1418"/>
        </w:tabs>
        <w:ind w:left="1418" w:hanging="567"/>
      </w:pPr>
      <w:rPr>
        <w:rFonts w:hint="default"/>
        <w:sz w:val="22"/>
      </w:rPr>
    </w:lvl>
    <w:lvl w:ilvl="2" w:tplc="89D65C1A">
      <w:start w:val="1"/>
      <w:numFmt w:val="lowerRoman"/>
      <w:lvlText w:val="%3."/>
      <w:lvlJc w:val="right"/>
      <w:pPr>
        <w:tabs>
          <w:tab w:val="num" w:pos="2552"/>
        </w:tabs>
        <w:ind w:left="2552"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tplc="9B245ED8">
      <w:start w:val="59"/>
      <w:numFmt w:val="bullet"/>
      <w:lvlText w:val="-"/>
      <w:lvlJc w:val="left"/>
      <w:pPr>
        <w:ind w:left="2880" w:hanging="360"/>
      </w:pPr>
      <w:rPr>
        <w:rFonts w:ascii="Arial" w:eastAsia="Times New Roman" w:hAnsi="Arial" w:cs="Arial"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nsid w:val="6D157A66"/>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D87259C"/>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FED2468"/>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06519A3"/>
    <w:multiLevelType w:val="multilevel"/>
    <w:tmpl w:val="6D420FEE"/>
    <w:lvl w:ilvl="0">
      <w:start w:val="1"/>
      <w:numFmt w:val="decimal"/>
      <w:lvlText w:val="%1"/>
      <w:lvlJc w:val="left"/>
      <w:pPr>
        <w:ind w:left="6456" w:hanging="360"/>
      </w:pPr>
      <w:rPr>
        <w:rFonts w:ascii="Arial" w:hAnsi="Arial" w:hint="default"/>
        <w:sz w:val="22"/>
      </w:rPr>
    </w:lvl>
    <w:lvl w:ilvl="1">
      <w:start w:val="1"/>
      <w:numFmt w:val="decimal"/>
      <w:lvlText w:val="%1.%2"/>
      <w:lvlJc w:val="left"/>
      <w:pPr>
        <w:ind w:left="4537" w:hanging="851"/>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74203038"/>
    <w:multiLevelType w:val="multilevel"/>
    <w:tmpl w:val="2BC23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42165F0"/>
    <w:multiLevelType w:val="multilevel"/>
    <w:tmpl w:val="86748B3A"/>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lowerRoman"/>
      <w:lvlText w:val="%4."/>
      <w:lvlJc w:val="right"/>
      <w:pPr>
        <w:ind w:left="143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5661844"/>
    <w:multiLevelType w:val="multilevel"/>
    <w:tmpl w:val="86748B3A"/>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lowerRoman"/>
      <w:lvlText w:val="%4."/>
      <w:lvlJc w:val="right"/>
      <w:pPr>
        <w:ind w:left="143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5CA06A7"/>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81E7555"/>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83F4F54"/>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8CA3758"/>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A6D05A3"/>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CB453B8"/>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E170492"/>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E7C203A"/>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40"/>
  </w:num>
  <w:num w:numId="3">
    <w:abstractNumId w:val="51"/>
  </w:num>
  <w:num w:numId="4">
    <w:abstractNumId w:val="3"/>
  </w:num>
  <w:num w:numId="5">
    <w:abstractNumId w:val="46"/>
  </w:num>
  <w:num w:numId="6">
    <w:abstractNumId w:val="20"/>
  </w:num>
  <w:num w:numId="7">
    <w:abstractNumId w:val="21"/>
  </w:num>
  <w:num w:numId="8">
    <w:abstractNumId w:val="57"/>
  </w:num>
  <w:num w:numId="9">
    <w:abstractNumId w:val="11"/>
  </w:num>
  <w:num w:numId="10">
    <w:abstractNumId w:val="47"/>
  </w:num>
  <w:num w:numId="11">
    <w:abstractNumId w:val="58"/>
  </w:num>
  <w:num w:numId="12">
    <w:abstractNumId w:val="60"/>
  </w:num>
  <w:num w:numId="13">
    <w:abstractNumId w:val="43"/>
  </w:num>
  <w:num w:numId="14">
    <w:abstractNumId w:val="41"/>
  </w:num>
  <w:num w:numId="15">
    <w:abstractNumId w:val="23"/>
  </w:num>
  <w:num w:numId="16">
    <w:abstractNumId w:val="24"/>
  </w:num>
  <w:num w:numId="17">
    <w:abstractNumId w:val="1"/>
  </w:num>
  <w:num w:numId="18">
    <w:abstractNumId w:val="10"/>
  </w:num>
  <w:num w:numId="19">
    <w:abstractNumId w:val="5"/>
  </w:num>
  <w:num w:numId="20">
    <w:abstractNumId w:val="52"/>
  </w:num>
  <w:num w:numId="21">
    <w:abstractNumId w:val="15"/>
  </w:num>
  <w:num w:numId="22">
    <w:abstractNumId w:val="49"/>
  </w:num>
  <w:num w:numId="23">
    <w:abstractNumId w:val="31"/>
  </w:num>
  <w:num w:numId="24">
    <w:abstractNumId w:val="36"/>
  </w:num>
  <w:num w:numId="25">
    <w:abstractNumId w:val="30"/>
  </w:num>
  <w:num w:numId="26">
    <w:abstractNumId w:val="34"/>
  </w:num>
  <w:num w:numId="27">
    <w:abstractNumId w:val="2"/>
  </w:num>
  <w:num w:numId="28">
    <w:abstractNumId w:val="59"/>
  </w:num>
  <w:num w:numId="29">
    <w:abstractNumId w:val="19"/>
  </w:num>
  <w:num w:numId="30">
    <w:abstractNumId w:val="61"/>
  </w:num>
  <w:num w:numId="31">
    <w:abstractNumId w:val="14"/>
  </w:num>
  <w:num w:numId="32">
    <w:abstractNumId w:val="13"/>
  </w:num>
  <w:num w:numId="33">
    <w:abstractNumId w:val="28"/>
  </w:num>
  <w:num w:numId="34">
    <w:abstractNumId w:val="22"/>
  </w:num>
  <w:num w:numId="35">
    <w:abstractNumId w:val="39"/>
  </w:num>
  <w:num w:numId="36">
    <w:abstractNumId w:val="17"/>
  </w:num>
  <w:num w:numId="37">
    <w:abstractNumId w:val="26"/>
  </w:num>
  <w:num w:numId="38">
    <w:abstractNumId w:val="33"/>
  </w:num>
  <w:num w:numId="39">
    <w:abstractNumId w:val="37"/>
  </w:num>
  <w:num w:numId="40">
    <w:abstractNumId w:val="25"/>
  </w:num>
  <w:num w:numId="41">
    <w:abstractNumId w:val="12"/>
  </w:num>
  <w:num w:numId="42">
    <w:abstractNumId w:val="48"/>
  </w:num>
  <w:num w:numId="43">
    <w:abstractNumId w:val="27"/>
  </w:num>
  <w:num w:numId="44">
    <w:abstractNumId w:val="16"/>
  </w:num>
  <w:num w:numId="45">
    <w:abstractNumId w:val="56"/>
  </w:num>
  <w:num w:numId="46">
    <w:abstractNumId w:val="29"/>
  </w:num>
  <w:num w:numId="47">
    <w:abstractNumId w:val="0"/>
  </w:num>
  <w:num w:numId="48">
    <w:abstractNumId w:val="4"/>
  </w:num>
  <w:num w:numId="49">
    <w:abstractNumId w:val="55"/>
  </w:num>
  <w:num w:numId="50">
    <w:abstractNumId w:val="45"/>
  </w:num>
  <w:num w:numId="51">
    <w:abstractNumId w:val="32"/>
  </w:num>
  <w:num w:numId="52">
    <w:abstractNumId w:val="8"/>
  </w:num>
  <w:num w:numId="53">
    <w:abstractNumId w:val="54"/>
  </w:num>
  <w:num w:numId="54">
    <w:abstractNumId w:val="6"/>
  </w:num>
  <w:num w:numId="55">
    <w:abstractNumId w:val="42"/>
  </w:num>
  <w:num w:numId="56">
    <w:abstractNumId w:val="44"/>
  </w:num>
  <w:num w:numId="57">
    <w:abstractNumId w:val="18"/>
  </w:num>
  <w:num w:numId="58">
    <w:abstractNumId w:val="50"/>
  </w:num>
  <w:num w:numId="59">
    <w:abstractNumId w:val="38"/>
  </w:num>
  <w:num w:numId="60">
    <w:abstractNumId w:val="9"/>
  </w:num>
  <w:num w:numId="61">
    <w:abstractNumId w:val="9"/>
  </w:num>
  <w:num w:numId="62">
    <w:abstractNumId w:val="53"/>
  </w:num>
  <w:num w:numId="63">
    <w:abstractNumId w:val="7"/>
  </w:num>
  <w:num w:numId="64">
    <w:abstractNumId w:val="3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16"/>
    <w:rsid w:val="000010AE"/>
    <w:rsid w:val="00003D5C"/>
    <w:rsid w:val="00004EE4"/>
    <w:rsid w:val="0000659C"/>
    <w:rsid w:val="000132BD"/>
    <w:rsid w:val="000139E1"/>
    <w:rsid w:val="00020445"/>
    <w:rsid w:val="00022A35"/>
    <w:rsid w:val="000257F4"/>
    <w:rsid w:val="0002797F"/>
    <w:rsid w:val="00031359"/>
    <w:rsid w:val="000336AA"/>
    <w:rsid w:val="00037459"/>
    <w:rsid w:val="00037B62"/>
    <w:rsid w:val="000408AD"/>
    <w:rsid w:val="00050847"/>
    <w:rsid w:val="000521FB"/>
    <w:rsid w:val="0005439A"/>
    <w:rsid w:val="0006030F"/>
    <w:rsid w:val="000611AE"/>
    <w:rsid w:val="00061816"/>
    <w:rsid w:val="00061895"/>
    <w:rsid w:val="000645D4"/>
    <w:rsid w:val="000668E9"/>
    <w:rsid w:val="0006731A"/>
    <w:rsid w:val="00071F04"/>
    <w:rsid w:val="00074941"/>
    <w:rsid w:val="00084573"/>
    <w:rsid w:val="000A376D"/>
    <w:rsid w:val="000B0469"/>
    <w:rsid w:val="000B2C8A"/>
    <w:rsid w:val="000B30FE"/>
    <w:rsid w:val="000B7BC6"/>
    <w:rsid w:val="000C4D54"/>
    <w:rsid w:val="000D1865"/>
    <w:rsid w:val="000D2691"/>
    <w:rsid w:val="000D46DE"/>
    <w:rsid w:val="000D5956"/>
    <w:rsid w:val="000E2339"/>
    <w:rsid w:val="000E41BD"/>
    <w:rsid w:val="000E60CC"/>
    <w:rsid w:val="000E79DD"/>
    <w:rsid w:val="000F0CBE"/>
    <w:rsid w:val="000F37A0"/>
    <w:rsid w:val="000F56A3"/>
    <w:rsid w:val="00102968"/>
    <w:rsid w:val="00103BF1"/>
    <w:rsid w:val="00104053"/>
    <w:rsid w:val="00106679"/>
    <w:rsid w:val="001135A7"/>
    <w:rsid w:val="001361AB"/>
    <w:rsid w:val="0014048B"/>
    <w:rsid w:val="00140B28"/>
    <w:rsid w:val="00141A9C"/>
    <w:rsid w:val="001432CB"/>
    <w:rsid w:val="00155483"/>
    <w:rsid w:val="00162393"/>
    <w:rsid w:val="0016612E"/>
    <w:rsid w:val="00166EB3"/>
    <w:rsid w:val="00171AD3"/>
    <w:rsid w:val="001730AE"/>
    <w:rsid w:val="00174B92"/>
    <w:rsid w:val="0017684F"/>
    <w:rsid w:val="00176BFB"/>
    <w:rsid w:val="00177066"/>
    <w:rsid w:val="001773F5"/>
    <w:rsid w:val="00182AEF"/>
    <w:rsid w:val="00183472"/>
    <w:rsid w:val="00191BAC"/>
    <w:rsid w:val="00196BD6"/>
    <w:rsid w:val="00197F32"/>
    <w:rsid w:val="001A174B"/>
    <w:rsid w:val="001A3748"/>
    <w:rsid w:val="001A4159"/>
    <w:rsid w:val="001A571A"/>
    <w:rsid w:val="001A788D"/>
    <w:rsid w:val="001C30D2"/>
    <w:rsid w:val="001C384F"/>
    <w:rsid w:val="001C6AE3"/>
    <w:rsid w:val="001D166A"/>
    <w:rsid w:val="001D18C2"/>
    <w:rsid w:val="001D4BCC"/>
    <w:rsid w:val="001E0A10"/>
    <w:rsid w:val="001E51E1"/>
    <w:rsid w:val="001F52AE"/>
    <w:rsid w:val="001F6A28"/>
    <w:rsid w:val="00214E29"/>
    <w:rsid w:val="0021527F"/>
    <w:rsid w:val="00222727"/>
    <w:rsid w:val="002236AE"/>
    <w:rsid w:val="00225B34"/>
    <w:rsid w:val="00231975"/>
    <w:rsid w:val="00233880"/>
    <w:rsid w:val="00244FCC"/>
    <w:rsid w:val="00246A39"/>
    <w:rsid w:val="00261257"/>
    <w:rsid w:val="00261BB1"/>
    <w:rsid w:val="00265768"/>
    <w:rsid w:val="00266A9E"/>
    <w:rsid w:val="002759A1"/>
    <w:rsid w:val="00275A32"/>
    <w:rsid w:val="0028047F"/>
    <w:rsid w:val="00283F8D"/>
    <w:rsid w:val="00284DE1"/>
    <w:rsid w:val="00285B15"/>
    <w:rsid w:val="002911E0"/>
    <w:rsid w:val="00297221"/>
    <w:rsid w:val="002A1BB2"/>
    <w:rsid w:val="002A5D5C"/>
    <w:rsid w:val="002B0CAD"/>
    <w:rsid w:val="002B2532"/>
    <w:rsid w:val="002B2F7B"/>
    <w:rsid w:val="002B3531"/>
    <w:rsid w:val="002B3AF9"/>
    <w:rsid w:val="002C5DD8"/>
    <w:rsid w:val="002C5F83"/>
    <w:rsid w:val="002C6043"/>
    <w:rsid w:val="002C6B40"/>
    <w:rsid w:val="002D0930"/>
    <w:rsid w:val="002D1387"/>
    <w:rsid w:val="002D2262"/>
    <w:rsid w:val="002D7C69"/>
    <w:rsid w:val="002E104F"/>
    <w:rsid w:val="002E2210"/>
    <w:rsid w:val="002E274A"/>
    <w:rsid w:val="002E277B"/>
    <w:rsid w:val="002E300C"/>
    <w:rsid w:val="002E6854"/>
    <w:rsid w:val="002F0458"/>
    <w:rsid w:val="002F2264"/>
    <w:rsid w:val="002F504B"/>
    <w:rsid w:val="00301899"/>
    <w:rsid w:val="003045EC"/>
    <w:rsid w:val="00314BBC"/>
    <w:rsid w:val="003152BB"/>
    <w:rsid w:val="0032176D"/>
    <w:rsid w:val="0032186E"/>
    <w:rsid w:val="003256F1"/>
    <w:rsid w:val="00325BDB"/>
    <w:rsid w:val="0032622E"/>
    <w:rsid w:val="00330054"/>
    <w:rsid w:val="00337799"/>
    <w:rsid w:val="00337B1A"/>
    <w:rsid w:val="00341768"/>
    <w:rsid w:val="00345B76"/>
    <w:rsid w:val="00351A1A"/>
    <w:rsid w:val="0035656D"/>
    <w:rsid w:val="0035731E"/>
    <w:rsid w:val="00371E1A"/>
    <w:rsid w:val="00375A7C"/>
    <w:rsid w:val="00376ED8"/>
    <w:rsid w:val="003801B9"/>
    <w:rsid w:val="00384A58"/>
    <w:rsid w:val="00386CA2"/>
    <w:rsid w:val="003871CD"/>
    <w:rsid w:val="00387433"/>
    <w:rsid w:val="0039284A"/>
    <w:rsid w:val="00395FB4"/>
    <w:rsid w:val="003966DA"/>
    <w:rsid w:val="003A2715"/>
    <w:rsid w:val="003A374F"/>
    <w:rsid w:val="003B086D"/>
    <w:rsid w:val="003B77A8"/>
    <w:rsid w:val="003B7A20"/>
    <w:rsid w:val="003C1845"/>
    <w:rsid w:val="003C4193"/>
    <w:rsid w:val="003C5614"/>
    <w:rsid w:val="003C6DD2"/>
    <w:rsid w:val="003D66A3"/>
    <w:rsid w:val="003E307F"/>
    <w:rsid w:val="003E4220"/>
    <w:rsid w:val="003E588B"/>
    <w:rsid w:val="003F7D26"/>
    <w:rsid w:val="00402482"/>
    <w:rsid w:val="00404D1D"/>
    <w:rsid w:val="0040598C"/>
    <w:rsid w:val="00406CD8"/>
    <w:rsid w:val="004105F0"/>
    <w:rsid w:val="00413F26"/>
    <w:rsid w:val="00420067"/>
    <w:rsid w:val="00421351"/>
    <w:rsid w:val="0043381C"/>
    <w:rsid w:val="00434E04"/>
    <w:rsid w:val="004458AE"/>
    <w:rsid w:val="00450371"/>
    <w:rsid w:val="004513C2"/>
    <w:rsid w:val="00451935"/>
    <w:rsid w:val="00455E9B"/>
    <w:rsid w:val="0046554D"/>
    <w:rsid w:val="0047310A"/>
    <w:rsid w:val="004772C5"/>
    <w:rsid w:val="00480E27"/>
    <w:rsid w:val="00484944"/>
    <w:rsid w:val="004858E5"/>
    <w:rsid w:val="004862CA"/>
    <w:rsid w:val="00487567"/>
    <w:rsid w:val="00487C1E"/>
    <w:rsid w:val="0049049F"/>
    <w:rsid w:val="00491293"/>
    <w:rsid w:val="004A40FF"/>
    <w:rsid w:val="004A4292"/>
    <w:rsid w:val="004A4901"/>
    <w:rsid w:val="004A4BBF"/>
    <w:rsid w:val="004B0305"/>
    <w:rsid w:val="004B0A99"/>
    <w:rsid w:val="004B7614"/>
    <w:rsid w:val="004C0EF3"/>
    <w:rsid w:val="004C1E37"/>
    <w:rsid w:val="004C40A5"/>
    <w:rsid w:val="004C6729"/>
    <w:rsid w:val="004D0047"/>
    <w:rsid w:val="004D13DB"/>
    <w:rsid w:val="004D2B37"/>
    <w:rsid w:val="004D3173"/>
    <w:rsid w:val="004D41DB"/>
    <w:rsid w:val="004D4265"/>
    <w:rsid w:val="005018EB"/>
    <w:rsid w:val="00502E81"/>
    <w:rsid w:val="00504E76"/>
    <w:rsid w:val="00504FBB"/>
    <w:rsid w:val="00511186"/>
    <w:rsid w:val="00512E11"/>
    <w:rsid w:val="00513D6E"/>
    <w:rsid w:val="00523755"/>
    <w:rsid w:val="00527697"/>
    <w:rsid w:val="005369DD"/>
    <w:rsid w:val="00537534"/>
    <w:rsid w:val="00546AF4"/>
    <w:rsid w:val="0056025B"/>
    <w:rsid w:val="005602DF"/>
    <w:rsid w:val="00563EF4"/>
    <w:rsid w:val="00565DFB"/>
    <w:rsid w:val="00566173"/>
    <w:rsid w:val="00570300"/>
    <w:rsid w:val="0057285C"/>
    <w:rsid w:val="00573CFB"/>
    <w:rsid w:val="0057535C"/>
    <w:rsid w:val="005776C6"/>
    <w:rsid w:val="0058045E"/>
    <w:rsid w:val="00583A16"/>
    <w:rsid w:val="005862C6"/>
    <w:rsid w:val="005876D2"/>
    <w:rsid w:val="0059297F"/>
    <w:rsid w:val="005A032C"/>
    <w:rsid w:val="005A1127"/>
    <w:rsid w:val="005A6AE0"/>
    <w:rsid w:val="005B09D6"/>
    <w:rsid w:val="005B10EF"/>
    <w:rsid w:val="005B2301"/>
    <w:rsid w:val="005B3FAA"/>
    <w:rsid w:val="005C5017"/>
    <w:rsid w:val="005C64A6"/>
    <w:rsid w:val="005C7522"/>
    <w:rsid w:val="005D360C"/>
    <w:rsid w:val="005D561C"/>
    <w:rsid w:val="005D7E87"/>
    <w:rsid w:val="005E1A23"/>
    <w:rsid w:val="005E3101"/>
    <w:rsid w:val="005E4E60"/>
    <w:rsid w:val="005F35BF"/>
    <w:rsid w:val="00603065"/>
    <w:rsid w:val="00611AFF"/>
    <w:rsid w:val="00612904"/>
    <w:rsid w:val="00617AEA"/>
    <w:rsid w:val="00621AF6"/>
    <w:rsid w:val="00623853"/>
    <w:rsid w:val="0063110C"/>
    <w:rsid w:val="00631D7A"/>
    <w:rsid w:val="00633DC8"/>
    <w:rsid w:val="00636AC6"/>
    <w:rsid w:val="00650407"/>
    <w:rsid w:val="00650C97"/>
    <w:rsid w:val="0065302D"/>
    <w:rsid w:val="006533ED"/>
    <w:rsid w:val="00655893"/>
    <w:rsid w:val="00656F7F"/>
    <w:rsid w:val="00664E97"/>
    <w:rsid w:val="0066617A"/>
    <w:rsid w:val="0067388E"/>
    <w:rsid w:val="00673C3A"/>
    <w:rsid w:val="00673C86"/>
    <w:rsid w:val="0067424D"/>
    <w:rsid w:val="00682DF4"/>
    <w:rsid w:val="006846F2"/>
    <w:rsid w:val="00684758"/>
    <w:rsid w:val="00690B81"/>
    <w:rsid w:val="00692CCC"/>
    <w:rsid w:val="006937DE"/>
    <w:rsid w:val="00694A8D"/>
    <w:rsid w:val="00695409"/>
    <w:rsid w:val="00696206"/>
    <w:rsid w:val="006A0BFC"/>
    <w:rsid w:val="006A47FF"/>
    <w:rsid w:val="006B0AE0"/>
    <w:rsid w:val="006B37F7"/>
    <w:rsid w:val="006B38C6"/>
    <w:rsid w:val="006B7738"/>
    <w:rsid w:val="006B7886"/>
    <w:rsid w:val="006C6214"/>
    <w:rsid w:val="006C6972"/>
    <w:rsid w:val="006D4117"/>
    <w:rsid w:val="006E17DE"/>
    <w:rsid w:val="006E3093"/>
    <w:rsid w:val="006E480B"/>
    <w:rsid w:val="006E7F3B"/>
    <w:rsid w:val="006F1534"/>
    <w:rsid w:val="006F1A51"/>
    <w:rsid w:val="0070075F"/>
    <w:rsid w:val="0070123F"/>
    <w:rsid w:val="00704CE0"/>
    <w:rsid w:val="007114A3"/>
    <w:rsid w:val="00716934"/>
    <w:rsid w:val="007170A0"/>
    <w:rsid w:val="00717D5F"/>
    <w:rsid w:val="00723DC9"/>
    <w:rsid w:val="00734462"/>
    <w:rsid w:val="007348D4"/>
    <w:rsid w:val="0073666D"/>
    <w:rsid w:val="007375DD"/>
    <w:rsid w:val="00743FC1"/>
    <w:rsid w:val="007450DD"/>
    <w:rsid w:val="0074612D"/>
    <w:rsid w:val="00746BBE"/>
    <w:rsid w:val="0076156F"/>
    <w:rsid w:val="00765E43"/>
    <w:rsid w:val="00767B1B"/>
    <w:rsid w:val="00771CF3"/>
    <w:rsid w:val="007747F5"/>
    <w:rsid w:val="007753F9"/>
    <w:rsid w:val="00777F7E"/>
    <w:rsid w:val="00781416"/>
    <w:rsid w:val="00782261"/>
    <w:rsid w:val="00782E0C"/>
    <w:rsid w:val="007847DE"/>
    <w:rsid w:val="00790E3B"/>
    <w:rsid w:val="00794E58"/>
    <w:rsid w:val="007A13D4"/>
    <w:rsid w:val="007A3C84"/>
    <w:rsid w:val="007A7F33"/>
    <w:rsid w:val="007B046A"/>
    <w:rsid w:val="007B2B66"/>
    <w:rsid w:val="007B4F8D"/>
    <w:rsid w:val="007B7B88"/>
    <w:rsid w:val="007C0E61"/>
    <w:rsid w:val="007C1B5F"/>
    <w:rsid w:val="007C446A"/>
    <w:rsid w:val="007C7175"/>
    <w:rsid w:val="007D48F7"/>
    <w:rsid w:val="007E088E"/>
    <w:rsid w:val="007E3575"/>
    <w:rsid w:val="007E67E8"/>
    <w:rsid w:val="007F10AF"/>
    <w:rsid w:val="007F19F0"/>
    <w:rsid w:val="007F5673"/>
    <w:rsid w:val="007F7864"/>
    <w:rsid w:val="0080158F"/>
    <w:rsid w:val="00802E42"/>
    <w:rsid w:val="008040A1"/>
    <w:rsid w:val="00805B95"/>
    <w:rsid w:val="008069C2"/>
    <w:rsid w:val="00811DE5"/>
    <w:rsid w:val="00822F4D"/>
    <w:rsid w:val="0082433E"/>
    <w:rsid w:val="00826341"/>
    <w:rsid w:val="00827F4F"/>
    <w:rsid w:val="008309EC"/>
    <w:rsid w:val="00833008"/>
    <w:rsid w:val="00833D8F"/>
    <w:rsid w:val="00850F69"/>
    <w:rsid w:val="00852190"/>
    <w:rsid w:val="0085789B"/>
    <w:rsid w:val="00857BC6"/>
    <w:rsid w:val="00865797"/>
    <w:rsid w:val="008715A7"/>
    <w:rsid w:val="00876652"/>
    <w:rsid w:val="00877377"/>
    <w:rsid w:val="0087780B"/>
    <w:rsid w:val="00881929"/>
    <w:rsid w:val="008836DF"/>
    <w:rsid w:val="00884619"/>
    <w:rsid w:val="00886FE2"/>
    <w:rsid w:val="00890B98"/>
    <w:rsid w:val="00891229"/>
    <w:rsid w:val="00891611"/>
    <w:rsid w:val="008A064D"/>
    <w:rsid w:val="008A4F6B"/>
    <w:rsid w:val="008A50D7"/>
    <w:rsid w:val="008A6B50"/>
    <w:rsid w:val="008B2C1B"/>
    <w:rsid w:val="008B3EEC"/>
    <w:rsid w:val="008C0DC2"/>
    <w:rsid w:val="008C4B83"/>
    <w:rsid w:val="008C7CA8"/>
    <w:rsid w:val="008D00E8"/>
    <w:rsid w:val="008D43E4"/>
    <w:rsid w:val="008E3627"/>
    <w:rsid w:val="008E5B9C"/>
    <w:rsid w:val="008F3C0A"/>
    <w:rsid w:val="008F4F9A"/>
    <w:rsid w:val="008F5F0B"/>
    <w:rsid w:val="00915517"/>
    <w:rsid w:val="009163AC"/>
    <w:rsid w:val="00920044"/>
    <w:rsid w:val="00930017"/>
    <w:rsid w:val="00932E30"/>
    <w:rsid w:val="0094486E"/>
    <w:rsid w:val="00945DA0"/>
    <w:rsid w:val="00950185"/>
    <w:rsid w:val="009511A2"/>
    <w:rsid w:val="00952BF8"/>
    <w:rsid w:val="009533D6"/>
    <w:rsid w:val="00964E12"/>
    <w:rsid w:val="009677AB"/>
    <w:rsid w:val="00970700"/>
    <w:rsid w:val="00972F75"/>
    <w:rsid w:val="00975DC4"/>
    <w:rsid w:val="0097761A"/>
    <w:rsid w:val="0098244D"/>
    <w:rsid w:val="00983F9F"/>
    <w:rsid w:val="0099076B"/>
    <w:rsid w:val="0099098A"/>
    <w:rsid w:val="00990FD2"/>
    <w:rsid w:val="0099126E"/>
    <w:rsid w:val="0099382B"/>
    <w:rsid w:val="00996C41"/>
    <w:rsid w:val="009978F0"/>
    <w:rsid w:val="009A0C14"/>
    <w:rsid w:val="009A0C23"/>
    <w:rsid w:val="009A77F8"/>
    <w:rsid w:val="009A7DC2"/>
    <w:rsid w:val="009B2B9E"/>
    <w:rsid w:val="009B47E2"/>
    <w:rsid w:val="009B622E"/>
    <w:rsid w:val="009B62A5"/>
    <w:rsid w:val="009B7CF0"/>
    <w:rsid w:val="009C26D6"/>
    <w:rsid w:val="009C6DE7"/>
    <w:rsid w:val="009D3680"/>
    <w:rsid w:val="009D64DE"/>
    <w:rsid w:val="009E05F3"/>
    <w:rsid w:val="009E2D12"/>
    <w:rsid w:val="009E3724"/>
    <w:rsid w:val="009E60D6"/>
    <w:rsid w:val="009E60ED"/>
    <w:rsid w:val="00A011EE"/>
    <w:rsid w:val="00A0220B"/>
    <w:rsid w:val="00A048B1"/>
    <w:rsid w:val="00A14035"/>
    <w:rsid w:val="00A14BF7"/>
    <w:rsid w:val="00A1514E"/>
    <w:rsid w:val="00A156D3"/>
    <w:rsid w:val="00A16AE2"/>
    <w:rsid w:val="00A21F04"/>
    <w:rsid w:val="00A312FD"/>
    <w:rsid w:val="00A3173F"/>
    <w:rsid w:val="00A33314"/>
    <w:rsid w:val="00A33F35"/>
    <w:rsid w:val="00A36EDC"/>
    <w:rsid w:val="00A40DB4"/>
    <w:rsid w:val="00A417F0"/>
    <w:rsid w:val="00A41C75"/>
    <w:rsid w:val="00A41DD0"/>
    <w:rsid w:val="00A452DF"/>
    <w:rsid w:val="00A457B3"/>
    <w:rsid w:val="00A468DA"/>
    <w:rsid w:val="00A473FB"/>
    <w:rsid w:val="00A50240"/>
    <w:rsid w:val="00A571C2"/>
    <w:rsid w:val="00A61995"/>
    <w:rsid w:val="00A61AAC"/>
    <w:rsid w:val="00A63432"/>
    <w:rsid w:val="00A67BCB"/>
    <w:rsid w:val="00A704C7"/>
    <w:rsid w:val="00A72844"/>
    <w:rsid w:val="00A751EF"/>
    <w:rsid w:val="00A769C4"/>
    <w:rsid w:val="00A85D72"/>
    <w:rsid w:val="00A902B9"/>
    <w:rsid w:val="00A91583"/>
    <w:rsid w:val="00A97E7C"/>
    <w:rsid w:val="00AA22D2"/>
    <w:rsid w:val="00AA2F5A"/>
    <w:rsid w:val="00AA484F"/>
    <w:rsid w:val="00AA570B"/>
    <w:rsid w:val="00AA5720"/>
    <w:rsid w:val="00AA57F3"/>
    <w:rsid w:val="00AA78F3"/>
    <w:rsid w:val="00AB0023"/>
    <w:rsid w:val="00AB3ACC"/>
    <w:rsid w:val="00AB6A68"/>
    <w:rsid w:val="00AC0128"/>
    <w:rsid w:val="00AC3780"/>
    <w:rsid w:val="00AC3ADF"/>
    <w:rsid w:val="00AC3BC7"/>
    <w:rsid w:val="00AC6C47"/>
    <w:rsid w:val="00AD5305"/>
    <w:rsid w:val="00AD55F1"/>
    <w:rsid w:val="00AD623C"/>
    <w:rsid w:val="00AD7C65"/>
    <w:rsid w:val="00AE3292"/>
    <w:rsid w:val="00AE337B"/>
    <w:rsid w:val="00AE3520"/>
    <w:rsid w:val="00AE72D0"/>
    <w:rsid w:val="00AE7371"/>
    <w:rsid w:val="00AE7647"/>
    <w:rsid w:val="00AF5367"/>
    <w:rsid w:val="00AF7612"/>
    <w:rsid w:val="00B03FDA"/>
    <w:rsid w:val="00B0436B"/>
    <w:rsid w:val="00B05BC9"/>
    <w:rsid w:val="00B061BF"/>
    <w:rsid w:val="00B07593"/>
    <w:rsid w:val="00B11734"/>
    <w:rsid w:val="00B12B3D"/>
    <w:rsid w:val="00B17C42"/>
    <w:rsid w:val="00B205D8"/>
    <w:rsid w:val="00B2562E"/>
    <w:rsid w:val="00B26B47"/>
    <w:rsid w:val="00B30353"/>
    <w:rsid w:val="00B37129"/>
    <w:rsid w:val="00B37AF8"/>
    <w:rsid w:val="00B42191"/>
    <w:rsid w:val="00B445AD"/>
    <w:rsid w:val="00B47366"/>
    <w:rsid w:val="00B50DE1"/>
    <w:rsid w:val="00B61678"/>
    <w:rsid w:val="00B639F0"/>
    <w:rsid w:val="00B712FE"/>
    <w:rsid w:val="00B721D3"/>
    <w:rsid w:val="00B7337E"/>
    <w:rsid w:val="00B767CD"/>
    <w:rsid w:val="00B805D3"/>
    <w:rsid w:val="00B81A36"/>
    <w:rsid w:val="00B82C60"/>
    <w:rsid w:val="00B862D0"/>
    <w:rsid w:val="00B87AA3"/>
    <w:rsid w:val="00B901E5"/>
    <w:rsid w:val="00B910C7"/>
    <w:rsid w:val="00B96930"/>
    <w:rsid w:val="00BA5E88"/>
    <w:rsid w:val="00BA6587"/>
    <w:rsid w:val="00BB0F9F"/>
    <w:rsid w:val="00BB55E1"/>
    <w:rsid w:val="00BC63BB"/>
    <w:rsid w:val="00BC7E00"/>
    <w:rsid w:val="00BC7E47"/>
    <w:rsid w:val="00BD3510"/>
    <w:rsid w:val="00BD70F6"/>
    <w:rsid w:val="00BE146D"/>
    <w:rsid w:val="00BE1A5D"/>
    <w:rsid w:val="00BF0F0F"/>
    <w:rsid w:val="00BF5D0D"/>
    <w:rsid w:val="00BF5F96"/>
    <w:rsid w:val="00C06887"/>
    <w:rsid w:val="00C076CD"/>
    <w:rsid w:val="00C160F8"/>
    <w:rsid w:val="00C221E9"/>
    <w:rsid w:val="00C22F90"/>
    <w:rsid w:val="00C24CEE"/>
    <w:rsid w:val="00C42FE6"/>
    <w:rsid w:val="00C45638"/>
    <w:rsid w:val="00C47255"/>
    <w:rsid w:val="00C518FB"/>
    <w:rsid w:val="00C6110F"/>
    <w:rsid w:val="00C65F63"/>
    <w:rsid w:val="00C70042"/>
    <w:rsid w:val="00C720B9"/>
    <w:rsid w:val="00C84943"/>
    <w:rsid w:val="00C84DF3"/>
    <w:rsid w:val="00C93089"/>
    <w:rsid w:val="00CA150E"/>
    <w:rsid w:val="00CA22A8"/>
    <w:rsid w:val="00CA22C9"/>
    <w:rsid w:val="00CA4547"/>
    <w:rsid w:val="00CA6390"/>
    <w:rsid w:val="00CB0C6F"/>
    <w:rsid w:val="00CB3B8C"/>
    <w:rsid w:val="00CB6C75"/>
    <w:rsid w:val="00CC1197"/>
    <w:rsid w:val="00CC34EC"/>
    <w:rsid w:val="00CC35CD"/>
    <w:rsid w:val="00CC38B6"/>
    <w:rsid w:val="00CC524A"/>
    <w:rsid w:val="00CD3046"/>
    <w:rsid w:val="00CF0256"/>
    <w:rsid w:val="00D07D67"/>
    <w:rsid w:val="00D220D5"/>
    <w:rsid w:val="00D30B52"/>
    <w:rsid w:val="00D310FC"/>
    <w:rsid w:val="00D45A52"/>
    <w:rsid w:val="00D51192"/>
    <w:rsid w:val="00D55D04"/>
    <w:rsid w:val="00D57FB7"/>
    <w:rsid w:val="00D65ECF"/>
    <w:rsid w:val="00D6746D"/>
    <w:rsid w:val="00D67EEC"/>
    <w:rsid w:val="00D72ABE"/>
    <w:rsid w:val="00D75AE8"/>
    <w:rsid w:val="00D77869"/>
    <w:rsid w:val="00D85992"/>
    <w:rsid w:val="00D902B3"/>
    <w:rsid w:val="00D922DB"/>
    <w:rsid w:val="00D93F51"/>
    <w:rsid w:val="00D95A72"/>
    <w:rsid w:val="00D97BB8"/>
    <w:rsid w:val="00DA1932"/>
    <w:rsid w:val="00DB370F"/>
    <w:rsid w:val="00DC3D03"/>
    <w:rsid w:val="00DC6F13"/>
    <w:rsid w:val="00DD1253"/>
    <w:rsid w:val="00DD3A56"/>
    <w:rsid w:val="00DE0A11"/>
    <w:rsid w:val="00DE5F0B"/>
    <w:rsid w:val="00DE77E8"/>
    <w:rsid w:val="00DE78C0"/>
    <w:rsid w:val="00E004BD"/>
    <w:rsid w:val="00E01644"/>
    <w:rsid w:val="00E020AF"/>
    <w:rsid w:val="00E027A2"/>
    <w:rsid w:val="00E06BDE"/>
    <w:rsid w:val="00E11D43"/>
    <w:rsid w:val="00E148F7"/>
    <w:rsid w:val="00E2311A"/>
    <w:rsid w:val="00E23961"/>
    <w:rsid w:val="00E24896"/>
    <w:rsid w:val="00E25EDF"/>
    <w:rsid w:val="00E3259C"/>
    <w:rsid w:val="00E34220"/>
    <w:rsid w:val="00E34D76"/>
    <w:rsid w:val="00E37608"/>
    <w:rsid w:val="00E53567"/>
    <w:rsid w:val="00E63E06"/>
    <w:rsid w:val="00E66C07"/>
    <w:rsid w:val="00E70AD6"/>
    <w:rsid w:val="00E767C4"/>
    <w:rsid w:val="00E8535C"/>
    <w:rsid w:val="00E95A55"/>
    <w:rsid w:val="00EA18EC"/>
    <w:rsid w:val="00EA26EE"/>
    <w:rsid w:val="00EB380F"/>
    <w:rsid w:val="00EB400E"/>
    <w:rsid w:val="00EB4C57"/>
    <w:rsid w:val="00EB4CFD"/>
    <w:rsid w:val="00EB4D3A"/>
    <w:rsid w:val="00EB77E2"/>
    <w:rsid w:val="00EC48DD"/>
    <w:rsid w:val="00ED6E4A"/>
    <w:rsid w:val="00EE145B"/>
    <w:rsid w:val="00F03646"/>
    <w:rsid w:val="00F10063"/>
    <w:rsid w:val="00F11C4D"/>
    <w:rsid w:val="00F11E10"/>
    <w:rsid w:val="00F13097"/>
    <w:rsid w:val="00F176A1"/>
    <w:rsid w:val="00F25EC6"/>
    <w:rsid w:val="00F26455"/>
    <w:rsid w:val="00F3525F"/>
    <w:rsid w:val="00F3785C"/>
    <w:rsid w:val="00F40D8F"/>
    <w:rsid w:val="00F4202F"/>
    <w:rsid w:val="00F4550C"/>
    <w:rsid w:val="00F51B06"/>
    <w:rsid w:val="00F630CD"/>
    <w:rsid w:val="00F63E07"/>
    <w:rsid w:val="00F76636"/>
    <w:rsid w:val="00F8154E"/>
    <w:rsid w:val="00F84E7A"/>
    <w:rsid w:val="00F85A4E"/>
    <w:rsid w:val="00F925D7"/>
    <w:rsid w:val="00F94E4A"/>
    <w:rsid w:val="00FA3463"/>
    <w:rsid w:val="00FA477A"/>
    <w:rsid w:val="00FA5DB9"/>
    <w:rsid w:val="00FB0B21"/>
    <w:rsid w:val="00FB10AD"/>
    <w:rsid w:val="00FC22EE"/>
    <w:rsid w:val="00FC32C3"/>
    <w:rsid w:val="00FC537A"/>
    <w:rsid w:val="00FC78B7"/>
    <w:rsid w:val="00FD0645"/>
    <w:rsid w:val="00FD6C2C"/>
    <w:rsid w:val="00FD7AE8"/>
    <w:rsid w:val="00FD7DE5"/>
    <w:rsid w:val="00FE00FA"/>
    <w:rsid w:val="00FE2FBB"/>
    <w:rsid w:val="00FE5126"/>
    <w:rsid w:val="00FF07FB"/>
    <w:rsid w:val="00FF0C90"/>
    <w:rsid w:val="00FF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AF4FFE-7A2F-4800-96CC-87DA46BF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7A2"/>
    <w:pPr>
      <w:spacing w:after="0" w:line="240" w:lineRule="auto"/>
    </w:pPr>
    <w:rPr>
      <w:rFonts w:ascii="Arial" w:eastAsia="Times New Roman" w:hAnsi="Arial" w:cs="Calibri"/>
      <w:color w:val="000000"/>
      <w:kern w:val="28"/>
      <w:szCs w:val="20"/>
      <w:lang w:eastAsia="en-AU"/>
    </w:rPr>
  </w:style>
  <w:style w:type="paragraph" w:styleId="Heading1">
    <w:name w:val="heading 1"/>
    <w:aliases w:val="TOC Body Text"/>
    <w:basedOn w:val="TOC1"/>
    <w:next w:val="Normal"/>
    <w:link w:val="Heading1Char"/>
    <w:uiPriority w:val="9"/>
    <w:qFormat/>
    <w:rsid w:val="00420067"/>
    <w:pPr>
      <w:outlineLvl w:val="0"/>
    </w:pPr>
    <w:rPr>
      <w:noProof/>
    </w:rPr>
  </w:style>
  <w:style w:type="paragraph" w:styleId="Heading2">
    <w:name w:val="heading 2"/>
    <w:aliases w:val="Sub-heading"/>
    <w:basedOn w:val="Normal"/>
    <w:next w:val="Normal"/>
    <w:link w:val="Heading2Char"/>
    <w:uiPriority w:val="9"/>
    <w:unhideWhenUsed/>
    <w:qFormat/>
    <w:rsid w:val="00CA6390"/>
    <w:pPr>
      <w:keepNext/>
      <w:keepLines/>
      <w:spacing w:before="200" w:after="120"/>
      <w:outlineLvl w:val="1"/>
    </w:pPr>
    <w:rPr>
      <w:rFonts w:eastAsiaTheme="majorEastAsia" w:cstheme="majorBidi"/>
      <w:b/>
      <w:bCs/>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816"/>
    <w:pPr>
      <w:tabs>
        <w:tab w:val="center" w:pos="4513"/>
        <w:tab w:val="right" w:pos="9026"/>
      </w:tabs>
    </w:pPr>
  </w:style>
  <w:style w:type="character" w:customStyle="1" w:styleId="HeaderChar">
    <w:name w:val="Header Char"/>
    <w:basedOn w:val="DefaultParagraphFont"/>
    <w:link w:val="Header"/>
    <w:uiPriority w:val="99"/>
    <w:rsid w:val="00061816"/>
    <w:rPr>
      <w:rFonts w:ascii="Calibri" w:eastAsia="Times New Roman" w:hAnsi="Calibri" w:cs="Calibri"/>
      <w:color w:val="000000"/>
      <w:kern w:val="28"/>
      <w:sz w:val="20"/>
      <w:szCs w:val="20"/>
      <w:lang w:eastAsia="en-AU"/>
    </w:rPr>
  </w:style>
  <w:style w:type="paragraph" w:styleId="Footer">
    <w:name w:val="footer"/>
    <w:basedOn w:val="Normal"/>
    <w:link w:val="FooterChar"/>
    <w:uiPriority w:val="99"/>
    <w:unhideWhenUsed/>
    <w:rsid w:val="00061816"/>
    <w:pPr>
      <w:tabs>
        <w:tab w:val="center" w:pos="4513"/>
        <w:tab w:val="right" w:pos="9026"/>
      </w:tabs>
    </w:pPr>
  </w:style>
  <w:style w:type="character" w:customStyle="1" w:styleId="FooterChar">
    <w:name w:val="Footer Char"/>
    <w:basedOn w:val="DefaultParagraphFont"/>
    <w:link w:val="Footer"/>
    <w:uiPriority w:val="99"/>
    <w:rsid w:val="00061816"/>
    <w:rPr>
      <w:rFonts w:ascii="Calibri" w:eastAsia="Times New Roman" w:hAnsi="Calibri" w:cs="Calibri"/>
      <w:color w:val="000000"/>
      <w:kern w:val="28"/>
      <w:sz w:val="20"/>
      <w:szCs w:val="20"/>
      <w:lang w:eastAsia="en-AU"/>
    </w:rPr>
  </w:style>
  <w:style w:type="character" w:customStyle="1" w:styleId="Heading1Char">
    <w:name w:val="Heading 1 Char"/>
    <w:aliases w:val="TOC Body Text Char"/>
    <w:basedOn w:val="DefaultParagraphFont"/>
    <w:link w:val="Heading1"/>
    <w:uiPriority w:val="9"/>
    <w:rsid w:val="00420067"/>
    <w:rPr>
      <w:rFonts w:ascii="Arial" w:eastAsia="Times New Roman" w:hAnsi="Arial" w:cs="Calibri"/>
      <w:noProof/>
      <w:color w:val="000000"/>
      <w:kern w:val="28"/>
      <w:szCs w:val="20"/>
      <w:lang w:eastAsia="en-AU"/>
    </w:rPr>
  </w:style>
  <w:style w:type="paragraph" w:styleId="TOCHeading">
    <w:name w:val="TOC Heading"/>
    <w:basedOn w:val="Heading1"/>
    <w:next w:val="Normal"/>
    <w:uiPriority w:val="39"/>
    <w:unhideWhenUsed/>
    <w:qFormat/>
    <w:rsid w:val="00952BF8"/>
    <w:pPr>
      <w:outlineLvl w:val="9"/>
    </w:pPr>
    <w:rPr>
      <w:kern w:val="0"/>
      <w:sz w:val="24"/>
      <w:lang w:val="en-US" w:eastAsia="ja-JP"/>
    </w:rPr>
  </w:style>
  <w:style w:type="paragraph" w:styleId="TOC1">
    <w:name w:val="toc 1"/>
    <w:basedOn w:val="Normal"/>
    <w:next w:val="Normal"/>
    <w:autoRedefine/>
    <w:uiPriority w:val="39"/>
    <w:unhideWhenUsed/>
    <w:rsid w:val="00420067"/>
    <w:pPr>
      <w:tabs>
        <w:tab w:val="left" w:pos="660"/>
        <w:tab w:val="right" w:leader="dot" w:pos="9498"/>
      </w:tabs>
      <w:spacing w:after="240"/>
    </w:pPr>
  </w:style>
  <w:style w:type="character" w:styleId="Hyperlink">
    <w:name w:val="Hyperlink"/>
    <w:basedOn w:val="DefaultParagraphFont"/>
    <w:uiPriority w:val="99"/>
    <w:unhideWhenUsed/>
    <w:rsid w:val="00E027A2"/>
    <w:rPr>
      <w:color w:val="0000FF" w:themeColor="hyperlink"/>
      <w:u w:val="single"/>
    </w:rPr>
  </w:style>
  <w:style w:type="paragraph" w:styleId="BalloonText">
    <w:name w:val="Balloon Text"/>
    <w:basedOn w:val="Normal"/>
    <w:link w:val="BalloonTextChar"/>
    <w:uiPriority w:val="99"/>
    <w:semiHidden/>
    <w:unhideWhenUsed/>
    <w:rsid w:val="00E027A2"/>
    <w:rPr>
      <w:rFonts w:ascii="Tahoma" w:hAnsi="Tahoma" w:cs="Tahoma"/>
      <w:sz w:val="16"/>
      <w:szCs w:val="16"/>
    </w:rPr>
  </w:style>
  <w:style w:type="character" w:customStyle="1" w:styleId="BalloonTextChar">
    <w:name w:val="Balloon Text Char"/>
    <w:basedOn w:val="DefaultParagraphFont"/>
    <w:link w:val="BalloonText"/>
    <w:uiPriority w:val="99"/>
    <w:semiHidden/>
    <w:rsid w:val="00E027A2"/>
    <w:rPr>
      <w:rFonts w:ascii="Tahoma" w:eastAsia="Times New Roman" w:hAnsi="Tahoma" w:cs="Tahoma"/>
      <w:color w:val="000000"/>
      <w:kern w:val="28"/>
      <w:sz w:val="16"/>
      <w:szCs w:val="16"/>
      <w:lang w:eastAsia="en-AU"/>
    </w:rPr>
  </w:style>
  <w:style w:type="paragraph" w:styleId="ListParagraph">
    <w:name w:val="List Paragraph"/>
    <w:basedOn w:val="Normal"/>
    <w:link w:val="ListParagraphChar"/>
    <w:uiPriority w:val="34"/>
    <w:qFormat/>
    <w:rsid w:val="00E027A2"/>
    <w:pPr>
      <w:ind w:left="720"/>
      <w:contextualSpacing/>
    </w:pPr>
  </w:style>
  <w:style w:type="character" w:customStyle="1" w:styleId="Heading2Char">
    <w:name w:val="Heading 2 Char"/>
    <w:aliases w:val="Sub-heading Char"/>
    <w:basedOn w:val="DefaultParagraphFont"/>
    <w:link w:val="Heading2"/>
    <w:uiPriority w:val="9"/>
    <w:rsid w:val="00CA6390"/>
    <w:rPr>
      <w:rFonts w:ascii="Arial" w:eastAsiaTheme="majorEastAsia" w:hAnsi="Arial" w:cstheme="majorBidi"/>
      <w:b/>
      <w:bCs/>
      <w:kern w:val="28"/>
      <w:szCs w:val="26"/>
      <w:lang w:eastAsia="en-AU"/>
    </w:rPr>
  </w:style>
  <w:style w:type="paragraph" w:styleId="TOC2">
    <w:name w:val="toc 2"/>
    <w:basedOn w:val="Normal"/>
    <w:next w:val="Normal"/>
    <w:autoRedefine/>
    <w:uiPriority w:val="39"/>
    <w:unhideWhenUsed/>
    <w:rsid w:val="00F51B06"/>
    <w:pPr>
      <w:tabs>
        <w:tab w:val="right" w:leader="dot" w:pos="9498"/>
      </w:tabs>
    </w:pPr>
    <w:rPr>
      <w:noProof/>
    </w:rPr>
  </w:style>
  <w:style w:type="table" w:styleId="TableGrid">
    <w:name w:val="Table Grid"/>
    <w:basedOn w:val="TableNormal"/>
    <w:rsid w:val="00291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Heading2"/>
    <w:link w:val="HeadingChar"/>
    <w:qFormat/>
    <w:rsid w:val="00734462"/>
    <w:pPr>
      <w:shd w:val="pct20" w:color="auto" w:fill="auto"/>
      <w:spacing w:before="360"/>
    </w:pPr>
  </w:style>
  <w:style w:type="character" w:customStyle="1" w:styleId="HeadingChar">
    <w:name w:val="Heading Char"/>
    <w:basedOn w:val="Heading2Char"/>
    <w:link w:val="Heading"/>
    <w:rsid w:val="00734462"/>
    <w:rPr>
      <w:rFonts w:ascii="Arial" w:eastAsiaTheme="majorEastAsia" w:hAnsi="Arial" w:cstheme="majorBidi"/>
      <w:b/>
      <w:bCs/>
      <w:kern w:val="28"/>
      <w:szCs w:val="26"/>
      <w:shd w:val="pct20" w:color="auto" w:fill="auto"/>
      <w:lang w:eastAsia="en-AU"/>
    </w:rPr>
  </w:style>
  <w:style w:type="paragraph" w:customStyle="1" w:styleId="NumberedParagraph">
    <w:name w:val="Numbered Paragraph"/>
    <w:basedOn w:val="ListParagraph"/>
    <w:link w:val="NumberedParagraphChar"/>
    <w:qFormat/>
    <w:rsid w:val="00734462"/>
    <w:pPr>
      <w:numPr>
        <w:numId w:val="1"/>
      </w:numPr>
      <w:spacing w:after="120"/>
      <w:contextualSpacing w:val="0"/>
    </w:pPr>
    <w:rPr>
      <w:szCs w:val="22"/>
    </w:rPr>
  </w:style>
  <w:style w:type="paragraph" w:customStyle="1" w:styleId="Sub-numberedparagraph">
    <w:name w:val="Sub-numbered paragraph"/>
    <w:basedOn w:val="NumberedParagraph"/>
    <w:link w:val="Sub-numberedparagraphChar"/>
    <w:qFormat/>
    <w:rsid w:val="00A16AE2"/>
    <w:pPr>
      <w:numPr>
        <w:ilvl w:val="1"/>
      </w:numPr>
    </w:pPr>
  </w:style>
  <w:style w:type="character" w:customStyle="1" w:styleId="ListParagraphChar">
    <w:name w:val="List Paragraph Char"/>
    <w:basedOn w:val="DefaultParagraphFont"/>
    <w:link w:val="ListParagraph"/>
    <w:uiPriority w:val="34"/>
    <w:rsid w:val="00734462"/>
    <w:rPr>
      <w:rFonts w:ascii="Arial" w:eastAsia="Times New Roman" w:hAnsi="Arial" w:cs="Calibri"/>
      <w:color w:val="000000"/>
      <w:kern w:val="28"/>
      <w:szCs w:val="20"/>
      <w:lang w:eastAsia="en-AU"/>
    </w:rPr>
  </w:style>
  <w:style w:type="character" w:customStyle="1" w:styleId="NumberedParagraphChar">
    <w:name w:val="Numbered Paragraph Char"/>
    <w:basedOn w:val="ListParagraphChar"/>
    <w:link w:val="NumberedParagraph"/>
    <w:rsid w:val="00734462"/>
    <w:rPr>
      <w:rFonts w:ascii="Arial" w:eastAsia="Times New Roman" w:hAnsi="Arial" w:cs="Calibri"/>
      <w:color w:val="000000"/>
      <w:kern w:val="28"/>
      <w:szCs w:val="20"/>
      <w:lang w:eastAsia="en-AU"/>
    </w:rPr>
  </w:style>
  <w:style w:type="paragraph" w:customStyle="1" w:styleId="Sub-bulletpoint">
    <w:name w:val="Sub-bullet point"/>
    <w:basedOn w:val="NumberedParagraph"/>
    <w:link w:val="Sub-bulletpointChar"/>
    <w:qFormat/>
    <w:rsid w:val="00A16AE2"/>
    <w:pPr>
      <w:numPr>
        <w:ilvl w:val="1"/>
        <w:numId w:val="2"/>
      </w:numPr>
      <w:ind w:left="567" w:hanging="283"/>
    </w:pPr>
  </w:style>
  <w:style w:type="character" w:customStyle="1" w:styleId="Sub-numberedparagraphChar">
    <w:name w:val="Sub-numbered paragraph Char"/>
    <w:basedOn w:val="NumberedParagraphChar"/>
    <w:link w:val="Sub-numberedparagraph"/>
    <w:rsid w:val="00A16AE2"/>
    <w:rPr>
      <w:rFonts w:ascii="Arial" w:eastAsia="Times New Roman" w:hAnsi="Arial" w:cs="Calibri"/>
      <w:color w:val="000000"/>
      <w:kern w:val="28"/>
      <w:szCs w:val="20"/>
      <w:lang w:eastAsia="en-AU"/>
    </w:rPr>
  </w:style>
  <w:style w:type="character" w:customStyle="1" w:styleId="Sub-bulletpointChar">
    <w:name w:val="Sub-bullet point Char"/>
    <w:basedOn w:val="NumberedParagraphChar"/>
    <w:link w:val="Sub-bulletpoint"/>
    <w:rsid w:val="00A16AE2"/>
    <w:rPr>
      <w:rFonts w:ascii="Arial" w:eastAsia="Times New Roman" w:hAnsi="Arial" w:cs="Calibri"/>
      <w:color w:val="000000"/>
      <w:kern w:val="28"/>
      <w:szCs w:val="20"/>
      <w:lang w:eastAsia="en-AU"/>
    </w:rPr>
  </w:style>
  <w:style w:type="paragraph" w:customStyle="1" w:styleId="Default">
    <w:name w:val="Default"/>
    <w:link w:val="DefaultChar"/>
    <w:rsid w:val="00B17C42"/>
    <w:pPr>
      <w:widowControl w:val="0"/>
      <w:autoSpaceDE w:val="0"/>
      <w:autoSpaceDN w:val="0"/>
      <w:adjustRightInd w:val="0"/>
      <w:spacing w:after="0" w:line="240" w:lineRule="auto"/>
    </w:pPr>
    <w:rPr>
      <w:rFonts w:ascii="Cambria" w:eastAsia="Times New Roman" w:hAnsi="Cambria" w:cs="Cambria"/>
      <w:color w:val="000000"/>
      <w:sz w:val="24"/>
      <w:szCs w:val="24"/>
      <w:lang w:val="en-US"/>
    </w:rPr>
  </w:style>
  <w:style w:type="paragraph" w:customStyle="1" w:styleId="ta-response-item-content">
    <w:name w:val="ta-response-item-content"/>
    <w:basedOn w:val="Normal"/>
    <w:rsid w:val="00D72ABE"/>
    <w:pPr>
      <w:spacing w:before="100" w:beforeAutospacing="1" w:after="100" w:afterAutospacing="1"/>
    </w:pPr>
    <w:rPr>
      <w:rFonts w:ascii="Times New Roman" w:hAnsi="Times New Roman" w:cs="Times New Roman"/>
      <w:color w:val="auto"/>
      <w:kern w:val="0"/>
      <w:sz w:val="24"/>
      <w:szCs w:val="24"/>
    </w:rPr>
  </w:style>
  <w:style w:type="character" w:customStyle="1" w:styleId="ta-response-item-date">
    <w:name w:val="ta-response-item-date"/>
    <w:basedOn w:val="DefaultParagraphFont"/>
    <w:rsid w:val="00D72ABE"/>
  </w:style>
  <w:style w:type="character" w:customStyle="1" w:styleId="apple-converted-space">
    <w:name w:val="apple-converted-space"/>
    <w:basedOn w:val="DefaultParagraphFont"/>
    <w:rsid w:val="00D72ABE"/>
  </w:style>
  <w:style w:type="character" w:styleId="CommentReference">
    <w:name w:val="annotation reference"/>
    <w:basedOn w:val="DefaultParagraphFont"/>
    <w:uiPriority w:val="99"/>
    <w:semiHidden/>
    <w:unhideWhenUsed/>
    <w:rsid w:val="004772C5"/>
    <w:rPr>
      <w:sz w:val="16"/>
      <w:szCs w:val="16"/>
    </w:rPr>
  </w:style>
  <w:style w:type="paragraph" w:styleId="CommentText">
    <w:name w:val="annotation text"/>
    <w:basedOn w:val="Normal"/>
    <w:link w:val="CommentTextChar"/>
    <w:uiPriority w:val="99"/>
    <w:semiHidden/>
    <w:unhideWhenUsed/>
    <w:rsid w:val="004772C5"/>
    <w:rPr>
      <w:sz w:val="20"/>
    </w:rPr>
  </w:style>
  <w:style w:type="character" w:customStyle="1" w:styleId="CommentTextChar">
    <w:name w:val="Comment Text Char"/>
    <w:basedOn w:val="DefaultParagraphFont"/>
    <w:link w:val="CommentText"/>
    <w:uiPriority w:val="99"/>
    <w:semiHidden/>
    <w:rsid w:val="004772C5"/>
    <w:rPr>
      <w:rFonts w:ascii="Arial" w:eastAsia="Times New Roman" w:hAnsi="Arial" w:cs="Calibri"/>
      <w:color w:val="000000"/>
      <w:kern w:val="28"/>
      <w:sz w:val="20"/>
      <w:szCs w:val="20"/>
      <w:lang w:eastAsia="en-AU"/>
    </w:rPr>
  </w:style>
  <w:style w:type="paragraph" w:styleId="CommentSubject">
    <w:name w:val="annotation subject"/>
    <w:basedOn w:val="CommentText"/>
    <w:next w:val="CommentText"/>
    <w:link w:val="CommentSubjectChar"/>
    <w:uiPriority w:val="99"/>
    <w:semiHidden/>
    <w:unhideWhenUsed/>
    <w:rsid w:val="004772C5"/>
    <w:rPr>
      <w:b/>
      <w:bCs/>
    </w:rPr>
  </w:style>
  <w:style w:type="character" w:customStyle="1" w:styleId="CommentSubjectChar">
    <w:name w:val="Comment Subject Char"/>
    <w:basedOn w:val="CommentTextChar"/>
    <w:link w:val="CommentSubject"/>
    <w:uiPriority w:val="99"/>
    <w:semiHidden/>
    <w:rsid w:val="004772C5"/>
    <w:rPr>
      <w:rFonts w:ascii="Arial" w:eastAsia="Times New Roman" w:hAnsi="Arial" w:cs="Calibri"/>
      <w:b/>
      <w:bCs/>
      <w:color w:val="000000"/>
      <w:kern w:val="28"/>
      <w:sz w:val="20"/>
      <w:szCs w:val="20"/>
      <w:lang w:eastAsia="en-AU"/>
    </w:rPr>
  </w:style>
  <w:style w:type="paragraph" w:styleId="Revision">
    <w:name w:val="Revision"/>
    <w:hidden/>
    <w:uiPriority w:val="99"/>
    <w:semiHidden/>
    <w:rsid w:val="00F10063"/>
    <w:pPr>
      <w:spacing w:after="0" w:line="240" w:lineRule="auto"/>
    </w:pPr>
    <w:rPr>
      <w:rFonts w:ascii="Arial" w:eastAsia="Times New Roman" w:hAnsi="Arial" w:cs="Calibri"/>
      <w:color w:val="000000"/>
      <w:kern w:val="28"/>
      <w:szCs w:val="20"/>
      <w:lang w:eastAsia="en-AU"/>
    </w:rPr>
  </w:style>
  <w:style w:type="paragraph" w:styleId="TOC3">
    <w:name w:val="toc 3"/>
    <w:basedOn w:val="Normal"/>
    <w:next w:val="Normal"/>
    <w:autoRedefine/>
    <w:uiPriority w:val="39"/>
    <w:unhideWhenUsed/>
    <w:rsid w:val="008309EC"/>
    <w:pPr>
      <w:spacing w:after="100" w:line="259" w:lineRule="auto"/>
      <w:ind w:left="440"/>
    </w:pPr>
    <w:rPr>
      <w:rFonts w:asciiTheme="minorHAnsi" w:eastAsiaTheme="minorEastAsia" w:hAnsiTheme="minorHAnsi" w:cs="Times New Roman"/>
      <w:color w:val="auto"/>
      <w:kern w:val="0"/>
      <w:szCs w:val="22"/>
      <w:lang w:val="en-US" w:eastAsia="en-US"/>
    </w:rPr>
  </w:style>
  <w:style w:type="character" w:customStyle="1" w:styleId="DefaultChar">
    <w:name w:val="Default Char"/>
    <w:link w:val="Default"/>
    <w:rsid w:val="00F3785C"/>
    <w:rPr>
      <w:rFonts w:ascii="Cambria" w:eastAsia="Times New Roman" w:hAnsi="Cambria" w:cs="Cambria"/>
      <w:color w:val="000000"/>
      <w:sz w:val="24"/>
      <w:szCs w:val="24"/>
      <w:lang w:val="en-US"/>
    </w:rPr>
  </w:style>
  <w:style w:type="paragraph" w:customStyle="1" w:styleId="ScheduleFlushLeft">
    <w:name w:val="Schedule Flush Left"/>
    <w:next w:val="Normal"/>
    <w:link w:val="ScheduleFlushLeftChar"/>
    <w:rsid w:val="004C6729"/>
    <w:pPr>
      <w:autoSpaceDE w:val="0"/>
      <w:autoSpaceDN w:val="0"/>
      <w:spacing w:before="120" w:after="120" w:line="240" w:lineRule="auto"/>
    </w:pPr>
    <w:rPr>
      <w:rFonts w:ascii="Times New Roman" w:eastAsia="Times New Roman" w:hAnsi="Times New Roman" w:cs="Times New Roman"/>
      <w:sz w:val="20"/>
      <w:szCs w:val="20"/>
    </w:rPr>
  </w:style>
  <w:style w:type="character" w:customStyle="1" w:styleId="ScheduleFlushLeftChar">
    <w:name w:val="Schedule Flush Left Char"/>
    <w:link w:val="ScheduleFlushLeft"/>
    <w:rsid w:val="004C6729"/>
    <w:rPr>
      <w:rFonts w:ascii="Times New Roman" w:eastAsia="Times New Roman" w:hAnsi="Times New Roman" w:cs="Times New Roman"/>
      <w:sz w:val="20"/>
      <w:szCs w:val="20"/>
    </w:rPr>
  </w:style>
  <w:style w:type="paragraph" w:customStyle="1" w:styleId="Level1">
    <w:name w:val="Level 1"/>
    <w:basedOn w:val="Default"/>
    <w:autoRedefine/>
    <w:qFormat/>
    <w:rsid w:val="004C6729"/>
    <w:pPr>
      <w:widowControl/>
      <w:numPr>
        <w:numId w:val="5"/>
      </w:numPr>
      <w:spacing w:after="120" w:line="360" w:lineRule="auto"/>
      <w:jc w:val="both"/>
    </w:pPr>
    <w:rPr>
      <w:rFonts w:ascii="Arial" w:hAnsi="Arial" w:cs="Arial"/>
      <w:szCs w:val="22"/>
      <w:lang w:val="en-AU" w:eastAsia="en-AU"/>
    </w:rPr>
  </w:style>
  <w:style w:type="paragraph" w:customStyle="1" w:styleId="Highlight2">
    <w:name w:val="Highlight2"/>
    <w:basedOn w:val="Normal"/>
    <w:link w:val="Highlight2Char"/>
    <w:qFormat/>
    <w:rsid w:val="00B11734"/>
    <w:pPr>
      <w:keepNext/>
      <w:keepLines/>
      <w:pBdr>
        <w:top w:val="single" w:sz="4" w:space="1" w:color="auto"/>
        <w:left w:val="single" w:sz="4" w:space="4" w:color="auto"/>
        <w:bottom w:val="single" w:sz="4" w:space="1" w:color="auto"/>
        <w:right w:val="single" w:sz="4" w:space="4" w:color="auto"/>
      </w:pBdr>
      <w:shd w:val="clear" w:color="auto" w:fill="E7E6E6"/>
      <w:spacing w:after="120" w:line="360" w:lineRule="auto"/>
    </w:pPr>
    <w:rPr>
      <w:rFonts w:cs="Arial"/>
      <w:color w:val="auto"/>
      <w:kern w:val="0"/>
      <w:sz w:val="24"/>
      <w:szCs w:val="24"/>
    </w:rPr>
  </w:style>
  <w:style w:type="character" w:customStyle="1" w:styleId="Highlight2Char">
    <w:name w:val="Highlight2 Char"/>
    <w:link w:val="Highlight2"/>
    <w:rsid w:val="00B11734"/>
    <w:rPr>
      <w:rFonts w:ascii="Arial" w:eastAsia="Times New Roman" w:hAnsi="Arial" w:cs="Arial"/>
      <w:sz w:val="24"/>
      <w:szCs w:val="24"/>
      <w:shd w:val="clear" w:color="auto" w:fill="E7E6E6"/>
      <w:lang w:eastAsia="en-AU"/>
    </w:rPr>
  </w:style>
  <w:style w:type="paragraph" w:customStyle="1" w:styleId="ScheduleTitle">
    <w:name w:val="Schedule Title"/>
    <w:basedOn w:val="Normal"/>
    <w:next w:val="Normal"/>
    <w:rsid w:val="003E4220"/>
    <w:pPr>
      <w:overflowPunct w:val="0"/>
      <w:autoSpaceDE w:val="0"/>
      <w:autoSpaceDN w:val="0"/>
      <w:adjustRightInd w:val="0"/>
      <w:spacing w:before="240" w:after="120"/>
      <w:jc w:val="center"/>
      <w:textAlignment w:val="baseline"/>
      <w:outlineLvl w:val="1"/>
    </w:pPr>
    <w:rPr>
      <w:rFonts w:ascii="Times New Roman" w:hAnsi="Times New Roman" w:cs="Times New Roman"/>
      <w:b/>
      <w:caps/>
      <w:color w:val="auto"/>
      <w:kern w:val="0"/>
      <w:sz w:val="20"/>
      <w:lang w:eastAsia="en-US"/>
    </w:rPr>
  </w:style>
  <w:style w:type="paragraph" w:customStyle="1" w:styleId="Highlightbox">
    <w:name w:val="Highlight box"/>
    <w:basedOn w:val="Level1"/>
    <w:link w:val="HighlightboxChar"/>
    <w:qFormat/>
    <w:rsid w:val="003E4220"/>
    <w:pPr>
      <w:numPr>
        <w:numId w:val="0"/>
      </w:numPr>
      <w:pBdr>
        <w:top w:val="single" w:sz="4" w:space="1" w:color="auto"/>
        <w:left w:val="single" w:sz="4" w:space="4" w:color="auto"/>
        <w:bottom w:val="single" w:sz="4" w:space="1" w:color="auto"/>
        <w:right w:val="single" w:sz="4" w:space="4" w:color="auto"/>
      </w:pBdr>
      <w:shd w:val="clear" w:color="auto" w:fill="E7E6E6"/>
      <w:ind w:left="360" w:hanging="360"/>
    </w:pPr>
  </w:style>
  <w:style w:type="character" w:customStyle="1" w:styleId="HighlightboxChar">
    <w:name w:val="Highlight box Char"/>
    <w:link w:val="Highlightbox"/>
    <w:rsid w:val="003E4220"/>
    <w:rPr>
      <w:rFonts w:ascii="Arial" w:eastAsia="Times New Roman" w:hAnsi="Arial" w:cs="Arial"/>
      <w:color w:val="000000"/>
      <w:sz w:val="24"/>
      <w:shd w:val="clear" w:color="auto" w:fill="E7E6E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3676">
      <w:bodyDiv w:val="1"/>
      <w:marLeft w:val="0"/>
      <w:marRight w:val="0"/>
      <w:marTop w:val="0"/>
      <w:marBottom w:val="0"/>
      <w:divBdr>
        <w:top w:val="none" w:sz="0" w:space="0" w:color="auto"/>
        <w:left w:val="none" w:sz="0" w:space="0" w:color="auto"/>
        <w:bottom w:val="none" w:sz="0" w:space="0" w:color="auto"/>
        <w:right w:val="none" w:sz="0" w:space="0" w:color="auto"/>
      </w:divBdr>
      <w:divsChild>
        <w:div w:id="30763908">
          <w:marLeft w:val="0"/>
          <w:marRight w:val="0"/>
          <w:marTop w:val="0"/>
          <w:marBottom w:val="0"/>
          <w:divBdr>
            <w:top w:val="none" w:sz="0" w:space="0" w:color="auto"/>
            <w:left w:val="none" w:sz="0" w:space="0" w:color="auto"/>
            <w:bottom w:val="single" w:sz="6" w:space="5" w:color="CCCCCC"/>
            <w:right w:val="none" w:sz="0" w:space="0" w:color="auto"/>
          </w:divBdr>
          <w:divsChild>
            <w:div w:id="303242252">
              <w:marLeft w:val="0"/>
              <w:marRight w:val="0"/>
              <w:marTop w:val="0"/>
              <w:marBottom w:val="0"/>
              <w:divBdr>
                <w:top w:val="none" w:sz="0" w:space="0" w:color="auto"/>
                <w:left w:val="none" w:sz="0" w:space="0" w:color="auto"/>
                <w:bottom w:val="none" w:sz="0" w:space="0" w:color="auto"/>
                <w:right w:val="none" w:sz="0" w:space="0" w:color="auto"/>
              </w:divBdr>
              <w:divsChild>
                <w:div w:id="18886844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647101">
          <w:marLeft w:val="0"/>
          <w:marRight w:val="0"/>
          <w:marTop w:val="0"/>
          <w:marBottom w:val="0"/>
          <w:divBdr>
            <w:top w:val="none" w:sz="0" w:space="0" w:color="auto"/>
            <w:left w:val="none" w:sz="0" w:space="0" w:color="auto"/>
            <w:bottom w:val="single" w:sz="6" w:space="5" w:color="CCCCCC"/>
            <w:right w:val="none" w:sz="0" w:space="0" w:color="auto"/>
          </w:divBdr>
          <w:divsChild>
            <w:div w:id="716440456">
              <w:marLeft w:val="0"/>
              <w:marRight w:val="0"/>
              <w:marTop w:val="0"/>
              <w:marBottom w:val="0"/>
              <w:divBdr>
                <w:top w:val="none" w:sz="0" w:space="0" w:color="auto"/>
                <w:left w:val="none" w:sz="0" w:space="0" w:color="auto"/>
                <w:bottom w:val="none" w:sz="0" w:space="0" w:color="auto"/>
                <w:right w:val="none" w:sz="0" w:space="0" w:color="auto"/>
              </w:divBdr>
              <w:divsChild>
                <w:div w:id="4406825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3855284">
          <w:marLeft w:val="0"/>
          <w:marRight w:val="0"/>
          <w:marTop w:val="0"/>
          <w:marBottom w:val="0"/>
          <w:divBdr>
            <w:top w:val="none" w:sz="0" w:space="0" w:color="auto"/>
            <w:left w:val="none" w:sz="0" w:space="0" w:color="auto"/>
            <w:bottom w:val="single" w:sz="6" w:space="5" w:color="CCCCCC"/>
            <w:right w:val="none" w:sz="0" w:space="0" w:color="auto"/>
          </w:divBdr>
          <w:divsChild>
            <w:div w:id="1891842793">
              <w:marLeft w:val="0"/>
              <w:marRight w:val="0"/>
              <w:marTop w:val="0"/>
              <w:marBottom w:val="0"/>
              <w:divBdr>
                <w:top w:val="none" w:sz="0" w:space="0" w:color="auto"/>
                <w:left w:val="none" w:sz="0" w:space="0" w:color="auto"/>
                <w:bottom w:val="none" w:sz="0" w:space="0" w:color="auto"/>
                <w:right w:val="none" w:sz="0" w:space="0" w:color="auto"/>
              </w:divBdr>
              <w:divsChild>
                <w:div w:id="16698239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9161268">
          <w:marLeft w:val="0"/>
          <w:marRight w:val="0"/>
          <w:marTop w:val="0"/>
          <w:marBottom w:val="0"/>
          <w:divBdr>
            <w:top w:val="none" w:sz="0" w:space="0" w:color="auto"/>
            <w:left w:val="none" w:sz="0" w:space="0" w:color="auto"/>
            <w:bottom w:val="single" w:sz="6" w:space="5" w:color="CCCCCC"/>
            <w:right w:val="none" w:sz="0" w:space="0" w:color="auto"/>
          </w:divBdr>
          <w:divsChild>
            <w:div w:id="1635988160">
              <w:marLeft w:val="0"/>
              <w:marRight w:val="0"/>
              <w:marTop w:val="0"/>
              <w:marBottom w:val="0"/>
              <w:divBdr>
                <w:top w:val="none" w:sz="0" w:space="0" w:color="auto"/>
                <w:left w:val="none" w:sz="0" w:space="0" w:color="auto"/>
                <w:bottom w:val="none" w:sz="0" w:space="0" w:color="auto"/>
                <w:right w:val="none" w:sz="0" w:space="0" w:color="auto"/>
              </w:divBdr>
              <w:divsChild>
                <w:div w:id="6179554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4770753">
          <w:marLeft w:val="0"/>
          <w:marRight w:val="0"/>
          <w:marTop w:val="0"/>
          <w:marBottom w:val="0"/>
          <w:divBdr>
            <w:top w:val="none" w:sz="0" w:space="0" w:color="auto"/>
            <w:left w:val="none" w:sz="0" w:space="0" w:color="auto"/>
            <w:bottom w:val="single" w:sz="6" w:space="5" w:color="CCCCCC"/>
            <w:right w:val="none" w:sz="0" w:space="0" w:color="auto"/>
          </w:divBdr>
          <w:divsChild>
            <w:div w:id="39594945">
              <w:marLeft w:val="0"/>
              <w:marRight w:val="0"/>
              <w:marTop w:val="0"/>
              <w:marBottom w:val="0"/>
              <w:divBdr>
                <w:top w:val="none" w:sz="0" w:space="0" w:color="auto"/>
                <w:left w:val="none" w:sz="0" w:space="0" w:color="auto"/>
                <w:bottom w:val="none" w:sz="0" w:space="0" w:color="auto"/>
                <w:right w:val="none" w:sz="0" w:space="0" w:color="auto"/>
              </w:divBdr>
              <w:divsChild>
                <w:div w:id="9818144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0445995">
          <w:marLeft w:val="0"/>
          <w:marRight w:val="0"/>
          <w:marTop w:val="0"/>
          <w:marBottom w:val="0"/>
          <w:divBdr>
            <w:top w:val="none" w:sz="0" w:space="0" w:color="auto"/>
            <w:left w:val="none" w:sz="0" w:space="0" w:color="auto"/>
            <w:bottom w:val="single" w:sz="6" w:space="5" w:color="CCCCCC"/>
            <w:right w:val="none" w:sz="0" w:space="0" w:color="auto"/>
          </w:divBdr>
          <w:divsChild>
            <w:div w:id="267785531">
              <w:marLeft w:val="0"/>
              <w:marRight w:val="0"/>
              <w:marTop w:val="0"/>
              <w:marBottom w:val="0"/>
              <w:divBdr>
                <w:top w:val="none" w:sz="0" w:space="0" w:color="auto"/>
                <w:left w:val="none" w:sz="0" w:space="0" w:color="auto"/>
                <w:bottom w:val="none" w:sz="0" w:space="0" w:color="auto"/>
                <w:right w:val="none" w:sz="0" w:space="0" w:color="auto"/>
              </w:divBdr>
              <w:divsChild>
                <w:div w:id="584064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5495267">
          <w:marLeft w:val="0"/>
          <w:marRight w:val="0"/>
          <w:marTop w:val="0"/>
          <w:marBottom w:val="0"/>
          <w:divBdr>
            <w:top w:val="none" w:sz="0" w:space="0" w:color="auto"/>
            <w:left w:val="none" w:sz="0" w:space="0" w:color="auto"/>
            <w:bottom w:val="single" w:sz="6" w:space="5" w:color="CCCCCC"/>
            <w:right w:val="none" w:sz="0" w:space="0" w:color="auto"/>
          </w:divBdr>
          <w:divsChild>
            <w:div w:id="2097361991">
              <w:marLeft w:val="0"/>
              <w:marRight w:val="0"/>
              <w:marTop w:val="0"/>
              <w:marBottom w:val="0"/>
              <w:divBdr>
                <w:top w:val="none" w:sz="0" w:space="0" w:color="auto"/>
                <w:left w:val="none" w:sz="0" w:space="0" w:color="auto"/>
                <w:bottom w:val="none" w:sz="0" w:space="0" w:color="auto"/>
                <w:right w:val="none" w:sz="0" w:space="0" w:color="auto"/>
              </w:divBdr>
              <w:divsChild>
                <w:div w:id="12540487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7784522">
          <w:marLeft w:val="0"/>
          <w:marRight w:val="0"/>
          <w:marTop w:val="0"/>
          <w:marBottom w:val="0"/>
          <w:divBdr>
            <w:top w:val="none" w:sz="0" w:space="0" w:color="auto"/>
            <w:left w:val="none" w:sz="0" w:space="0" w:color="auto"/>
            <w:bottom w:val="single" w:sz="6" w:space="5" w:color="CCCCCC"/>
            <w:right w:val="none" w:sz="0" w:space="0" w:color="auto"/>
          </w:divBdr>
          <w:divsChild>
            <w:div w:id="1878160180">
              <w:marLeft w:val="0"/>
              <w:marRight w:val="0"/>
              <w:marTop w:val="0"/>
              <w:marBottom w:val="0"/>
              <w:divBdr>
                <w:top w:val="none" w:sz="0" w:space="0" w:color="auto"/>
                <w:left w:val="none" w:sz="0" w:space="0" w:color="auto"/>
                <w:bottom w:val="none" w:sz="0" w:space="0" w:color="auto"/>
                <w:right w:val="none" w:sz="0" w:space="0" w:color="auto"/>
              </w:divBdr>
              <w:divsChild>
                <w:div w:id="17470716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9056596">
          <w:marLeft w:val="0"/>
          <w:marRight w:val="0"/>
          <w:marTop w:val="0"/>
          <w:marBottom w:val="0"/>
          <w:divBdr>
            <w:top w:val="none" w:sz="0" w:space="0" w:color="auto"/>
            <w:left w:val="none" w:sz="0" w:space="0" w:color="auto"/>
            <w:bottom w:val="single" w:sz="6" w:space="5" w:color="CCCCCC"/>
            <w:right w:val="none" w:sz="0" w:space="0" w:color="auto"/>
          </w:divBdr>
          <w:divsChild>
            <w:div w:id="1510830276">
              <w:marLeft w:val="0"/>
              <w:marRight w:val="0"/>
              <w:marTop w:val="0"/>
              <w:marBottom w:val="0"/>
              <w:divBdr>
                <w:top w:val="none" w:sz="0" w:space="0" w:color="auto"/>
                <w:left w:val="none" w:sz="0" w:space="0" w:color="auto"/>
                <w:bottom w:val="none" w:sz="0" w:space="0" w:color="auto"/>
                <w:right w:val="none" w:sz="0" w:space="0" w:color="auto"/>
              </w:divBdr>
              <w:divsChild>
                <w:div w:id="16398014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92643215">
          <w:marLeft w:val="0"/>
          <w:marRight w:val="0"/>
          <w:marTop w:val="0"/>
          <w:marBottom w:val="0"/>
          <w:divBdr>
            <w:top w:val="none" w:sz="0" w:space="0" w:color="auto"/>
            <w:left w:val="none" w:sz="0" w:space="0" w:color="auto"/>
            <w:bottom w:val="single" w:sz="6" w:space="5" w:color="CCCCCC"/>
            <w:right w:val="none" w:sz="0" w:space="0" w:color="auto"/>
          </w:divBdr>
          <w:divsChild>
            <w:div w:id="1531870669">
              <w:marLeft w:val="0"/>
              <w:marRight w:val="0"/>
              <w:marTop w:val="0"/>
              <w:marBottom w:val="0"/>
              <w:divBdr>
                <w:top w:val="none" w:sz="0" w:space="0" w:color="auto"/>
                <w:left w:val="none" w:sz="0" w:space="0" w:color="auto"/>
                <w:bottom w:val="none" w:sz="0" w:space="0" w:color="auto"/>
                <w:right w:val="none" w:sz="0" w:space="0" w:color="auto"/>
              </w:divBdr>
              <w:divsChild>
                <w:div w:id="12181322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4797098">
          <w:marLeft w:val="0"/>
          <w:marRight w:val="0"/>
          <w:marTop w:val="0"/>
          <w:marBottom w:val="0"/>
          <w:divBdr>
            <w:top w:val="none" w:sz="0" w:space="0" w:color="auto"/>
            <w:left w:val="none" w:sz="0" w:space="0" w:color="auto"/>
            <w:bottom w:val="single" w:sz="6" w:space="5" w:color="CCCCCC"/>
            <w:right w:val="none" w:sz="0" w:space="0" w:color="auto"/>
          </w:divBdr>
          <w:divsChild>
            <w:div w:id="1285186382">
              <w:marLeft w:val="0"/>
              <w:marRight w:val="0"/>
              <w:marTop w:val="0"/>
              <w:marBottom w:val="0"/>
              <w:divBdr>
                <w:top w:val="none" w:sz="0" w:space="0" w:color="auto"/>
                <w:left w:val="none" w:sz="0" w:space="0" w:color="auto"/>
                <w:bottom w:val="none" w:sz="0" w:space="0" w:color="auto"/>
                <w:right w:val="none" w:sz="0" w:space="0" w:color="auto"/>
              </w:divBdr>
              <w:divsChild>
                <w:div w:id="5295369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0688868">
          <w:marLeft w:val="0"/>
          <w:marRight w:val="0"/>
          <w:marTop w:val="0"/>
          <w:marBottom w:val="0"/>
          <w:divBdr>
            <w:top w:val="none" w:sz="0" w:space="0" w:color="auto"/>
            <w:left w:val="none" w:sz="0" w:space="0" w:color="auto"/>
            <w:bottom w:val="single" w:sz="6" w:space="5" w:color="CCCCCC"/>
            <w:right w:val="none" w:sz="0" w:space="0" w:color="auto"/>
          </w:divBdr>
          <w:divsChild>
            <w:div w:id="675426243">
              <w:marLeft w:val="0"/>
              <w:marRight w:val="0"/>
              <w:marTop w:val="0"/>
              <w:marBottom w:val="0"/>
              <w:divBdr>
                <w:top w:val="none" w:sz="0" w:space="0" w:color="auto"/>
                <w:left w:val="none" w:sz="0" w:space="0" w:color="auto"/>
                <w:bottom w:val="none" w:sz="0" w:space="0" w:color="auto"/>
                <w:right w:val="none" w:sz="0" w:space="0" w:color="auto"/>
              </w:divBdr>
              <w:divsChild>
                <w:div w:id="14107362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3376477">
          <w:marLeft w:val="0"/>
          <w:marRight w:val="0"/>
          <w:marTop w:val="0"/>
          <w:marBottom w:val="0"/>
          <w:divBdr>
            <w:top w:val="none" w:sz="0" w:space="0" w:color="auto"/>
            <w:left w:val="none" w:sz="0" w:space="0" w:color="auto"/>
            <w:bottom w:val="single" w:sz="6" w:space="5" w:color="CCCCCC"/>
            <w:right w:val="none" w:sz="0" w:space="0" w:color="auto"/>
          </w:divBdr>
          <w:divsChild>
            <w:div w:id="1579443503">
              <w:marLeft w:val="0"/>
              <w:marRight w:val="0"/>
              <w:marTop w:val="0"/>
              <w:marBottom w:val="0"/>
              <w:divBdr>
                <w:top w:val="none" w:sz="0" w:space="0" w:color="auto"/>
                <w:left w:val="none" w:sz="0" w:space="0" w:color="auto"/>
                <w:bottom w:val="none" w:sz="0" w:space="0" w:color="auto"/>
                <w:right w:val="none" w:sz="0" w:space="0" w:color="auto"/>
              </w:divBdr>
              <w:divsChild>
                <w:div w:id="18137941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8012497">
          <w:marLeft w:val="0"/>
          <w:marRight w:val="0"/>
          <w:marTop w:val="0"/>
          <w:marBottom w:val="0"/>
          <w:divBdr>
            <w:top w:val="none" w:sz="0" w:space="0" w:color="auto"/>
            <w:left w:val="none" w:sz="0" w:space="0" w:color="auto"/>
            <w:bottom w:val="single" w:sz="6" w:space="5" w:color="CCCCCC"/>
            <w:right w:val="none" w:sz="0" w:space="0" w:color="auto"/>
          </w:divBdr>
          <w:divsChild>
            <w:div w:id="1788155">
              <w:marLeft w:val="0"/>
              <w:marRight w:val="0"/>
              <w:marTop w:val="0"/>
              <w:marBottom w:val="0"/>
              <w:divBdr>
                <w:top w:val="none" w:sz="0" w:space="0" w:color="auto"/>
                <w:left w:val="none" w:sz="0" w:space="0" w:color="auto"/>
                <w:bottom w:val="none" w:sz="0" w:space="0" w:color="auto"/>
                <w:right w:val="none" w:sz="0" w:space="0" w:color="auto"/>
              </w:divBdr>
              <w:divsChild>
                <w:div w:id="12625642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5315808">
          <w:marLeft w:val="0"/>
          <w:marRight w:val="0"/>
          <w:marTop w:val="0"/>
          <w:marBottom w:val="0"/>
          <w:divBdr>
            <w:top w:val="none" w:sz="0" w:space="0" w:color="auto"/>
            <w:left w:val="none" w:sz="0" w:space="0" w:color="auto"/>
            <w:bottom w:val="single" w:sz="6" w:space="5" w:color="CCCCCC"/>
            <w:right w:val="none" w:sz="0" w:space="0" w:color="auto"/>
          </w:divBdr>
          <w:divsChild>
            <w:div w:id="2020543001">
              <w:marLeft w:val="0"/>
              <w:marRight w:val="0"/>
              <w:marTop w:val="0"/>
              <w:marBottom w:val="0"/>
              <w:divBdr>
                <w:top w:val="none" w:sz="0" w:space="0" w:color="auto"/>
                <w:left w:val="none" w:sz="0" w:space="0" w:color="auto"/>
                <w:bottom w:val="none" w:sz="0" w:space="0" w:color="auto"/>
                <w:right w:val="none" w:sz="0" w:space="0" w:color="auto"/>
              </w:divBdr>
              <w:divsChild>
                <w:div w:id="17428710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74069766">
          <w:marLeft w:val="0"/>
          <w:marRight w:val="0"/>
          <w:marTop w:val="0"/>
          <w:marBottom w:val="0"/>
          <w:divBdr>
            <w:top w:val="none" w:sz="0" w:space="0" w:color="auto"/>
            <w:left w:val="none" w:sz="0" w:space="0" w:color="auto"/>
            <w:bottom w:val="single" w:sz="6" w:space="5" w:color="CCCCCC"/>
            <w:right w:val="none" w:sz="0" w:space="0" w:color="auto"/>
          </w:divBdr>
          <w:divsChild>
            <w:div w:id="2001155719">
              <w:marLeft w:val="0"/>
              <w:marRight w:val="0"/>
              <w:marTop w:val="0"/>
              <w:marBottom w:val="0"/>
              <w:divBdr>
                <w:top w:val="none" w:sz="0" w:space="0" w:color="auto"/>
                <w:left w:val="none" w:sz="0" w:space="0" w:color="auto"/>
                <w:bottom w:val="none" w:sz="0" w:space="0" w:color="auto"/>
                <w:right w:val="none" w:sz="0" w:space="0" w:color="auto"/>
              </w:divBdr>
              <w:divsChild>
                <w:div w:id="1600452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29067133">
          <w:marLeft w:val="0"/>
          <w:marRight w:val="0"/>
          <w:marTop w:val="0"/>
          <w:marBottom w:val="0"/>
          <w:divBdr>
            <w:top w:val="none" w:sz="0" w:space="0" w:color="auto"/>
            <w:left w:val="none" w:sz="0" w:space="0" w:color="auto"/>
            <w:bottom w:val="single" w:sz="6" w:space="5" w:color="CCCCCC"/>
            <w:right w:val="none" w:sz="0" w:space="0" w:color="auto"/>
          </w:divBdr>
          <w:divsChild>
            <w:div w:id="28381862">
              <w:marLeft w:val="0"/>
              <w:marRight w:val="0"/>
              <w:marTop w:val="0"/>
              <w:marBottom w:val="0"/>
              <w:divBdr>
                <w:top w:val="none" w:sz="0" w:space="0" w:color="auto"/>
                <w:left w:val="none" w:sz="0" w:space="0" w:color="auto"/>
                <w:bottom w:val="none" w:sz="0" w:space="0" w:color="auto"/>
                <w:right w:val="none" w:sz="0" w:space="0" w:color="auto"/>
              </w:divBdr>
              <w:divsChild>
                <w:div w:id="19510845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0031873">
          <w:marLeft w:val="0"/>
          <w:marRight w:val="0"/>
          <w:marTop w:val="0"/>
          <w:marBottom w:val="0"/>
          <w:divBdr>
            <w:top w:val="none" w:sz="0" w:space="0" w:color="auto"/>
            <w:left w:val="none" w:sz="0" w:space="0" w:color="auto"/>
            <w:bottom w:val="single" w:sz="6" w:space="5" w:color="CCCCCC"/>
            <w:right w:val="none" w:sz="0" w:space="0" w:color="auto"/>
          </w:divBdr>
          <w:divsChild>
            <w:div w:id="1401443617">
              <w:marLeft w:val="0"/>
              <w:marRight w:val="0"/>
              <w:marTop w:val="0"/>
              <w:marBottom w:val="0"/>
              <w:divBdr>
                <w:top w:val="none" w:sz="0" w:space="0" w:color="auto"/>
                <w:left w:val="none" w:sz="0" w:space="0" w:color="auto"/>
                <w:bottom w:val="none" w:sz="0" w:space="0" w:color="auto"/>
                <w:right w:val="none" w:sz="0" w:space="0" w:color="auto"/>
              </w:divBdr>
              <w:divsChild>
                <w:div w:id="18392688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8882590">
          <w:marLeft w:val="0"/>
          <w:marRight w:val="0"/>
          <w:marTop w:val="0"/>
          <w:marBottom w:val="0"/>
          <w:divBdr>
            <w:top w:val="none" w:sz="0" w:space="0" w:color="auto"/>
            <w:left w:val="none" w:sz="0" w:space="0" w:color="auto"/>
            <w:bottom w:val="single" w:sz="6" w:space="5" w:color="CCCCCC"/>
            <w:right w:val="none" w:sz="0" w:space="0" w:color="auto"/>
          </w:divBdr>
          <w:divsChild>
            <w:div w:id="1722509619">
              <w:marLeft w:val="0"/>
              <w:marRight w:val="0"/>
              <w:marTop w:val="0"/>
              <w:marBottom w:val="0"/>
              <w:divBdr>
                <w:top w:val="none" w:sz="0" w:space="0" w:color="auto"/>
                <w:left w:val="none" w:sz="0" w:space="0" w:color="auto"/>
                <w:bottom w:val="none" w:sz="0" w:space="0" w:color="auto"/>
                <w:right w:val="none" w:sz="0" w:space="0" w:color="auto"/>
              </w:divBdr>
              <w:divsChild>
                <w:div w:id="4882537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7111469">
          <w:marLeft w:val="0"/>
          <w:marRight w:val="0"/>
          <w:marTop w:val="0"/>
          <w:marBottom w:val="0"/>
          <w:divBdr>
            <w:top w:val="none" w:sz="0" w:space="0" w:color="auto"/>
            <w:left w:val="none" w:sz="0" w:space="0" w:color="auto"/>
            <w:bottom w:val="single" w:sz="6" w:space="5" w:color="CCCCCC"/>
            <w:right w:val="none" w:sz="0" w:space="0" w:color="auto"/>
          </w:divBdr>
          <w:divsChild>
            <w:div w:id="1492284734">
              <w:marLeft w:val="0"/>
              <w:marRight w:val="0"/>
              <w:marTop w:val="0"/>
              <w:marBottom w:val="0"/>
              <w:divBdr>
                <w:top w:val="none" w:sz="0" w:space="0" w:color="auto"/>
                <w:left w:val="none" w:sz="0" w:space="0" w:color="auto"/>
                <w:bottom w:val="none" w:sz="0" w:space="0" w:color="auto"/>
                <w:right w:val="none" w:sz="0" w:space="0" w:color="auto"/>
              </w:divBdr>
              <w:divsChild>
                <w:div w:id="5439103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6716323">
          <w:marLeft w:val="0"/>
          <w:marRight w:val="0"/>
          <w:marTop w:val="0"/>
          <w:marBottom w:val="0"/>
          <w:divBdr>
            <w:top w:val="none" w:sz="0" w:space="0" w:color="auto"/>
            <w:left w:val="none" w:sz="0" w:space="0" w:color="auto"/>
            <w:bottom w:val="single" w:sz="6" w:space="5" w:color="CCCCCC"/>
            <w:right w:val="none" w:sz="0" w:space="0" w:color="auto"/>
          </w:divBdr>
          <w:divsChild>
            <w:div w:id="189609620">
              <w:marLeft w:val="0"/>
              <w:marRight w:val="0"/>
              <w:marTop w:val="0"/>
              <w:marBottom w:val="0"/>
              <w:divBdr>
                <w:top w:val="none" w:sz="0" w:space="0" w:color="auto"/>
                <w:left w:val="none" w:sz="0" w:space="0" w:color="auto"/>
                <w:bottom w:val="none" w:sz="0" w:space="0" w:color="auto"/>
                <w:right w:val="none" w:sz="0" w:space="0" w:color="auto"/>
              </w:divBdr>
              <w:divsChild>
                <w:div w:id="13673675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3680443">
          <w:marLeft w:val="0"/>
          <w:marRight w:val="0"/>
          <w:marTop w:val="0"/>
          <w:marBottom w:val="0"/>
          <w:divBdr>
            <w:top w:val="none" w:sz="0" w:space="0" w:color="auto"/>
            <w:left w:val="none" w:sz="0" w:space="0" w:color="auto"/>
            <w:bottom w:val="single" w:sz="6" w:space="5" w:color="CCCCCC"/>
            <w:right w:val="none" w:sz="0" w:space="0" w:color="auto"/>
          </w:divBdr>
          <w:divsChild>
            <w:div w:id="2065373896">
              <w:marLeft w:val="0"/>
              <w:marRight w:val="0"/>
              <w:marTop w:val="0"/>
              <w:marBottom w:val="0"/>
              <w:divBdr>
                <w:top w:val="none" w:sz="0" w:space="0" w:color="auto"/>
                <w:left w:val="none" w:sz="0" w:space="0" w:color="auto"/>
                <w:bottom w:val="none" w:sz="0" w:space="0" w:color="auto"/>
                <w:right w:val="none" w:sz="0" w:space="0" w:color="auto"/>
              </w:divBdr>
              <w:divsChild>
                <w:div w:id="2321585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5921041">
          <w:marLeft w:val="0"/>
          <w:marRight w:val="0"/>
          <w:marTop w:val="0"/>
          <w:marBottom w:val="0"/>
          <w:divBdr>
            <w:top w:val="none" w:sz="0" w:space="0" w:color="auto"/>
            <w:left w:val="none" w:sz="0" w:space="0" w:color="auto"/>
            <w:bottom w:val="single" w:sz="6" w:space="5" w:color="CCCCCC"/>
            <w:right w:val="none" w:sz="0" w:space="0" w:color="auto"/>
          </w:divBdr>
          <w:divsChild>
            <w:div w:id="1407802731">
              <w:marLeft w:val="0"/>
              <w:marRight w:val="0"/>
              <w:marTop w:val="0"/>
              <w:marBottom w:val="0"/>
              <w:divBdr>
                <w:top w:val="none" w:sz="0" w:space="0" w:color="auto"/>
                <w:left w:val="none" w:sz="0" w:space="0" w:color="auto"/>
                <w:bottom w:val="none" w:sz="0" w:space="0" w:color="auto"/>
                <w:right w:val="none" w:sz="0" w:space="0" w:color="auto"/>
              </w:divBdr>
              <w:divsChild>
                <w:div w:id="9756493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3010208">
          <w:marLeft w:val="0"/>
          <w:marRight w:val="0"/>
          <w:marTop w:val="0"/>
          <w:marBottom w:val="0"/>
          <w:divBdr>
            <w:top w:val="none" w:sz="0" w:space="0" w:color="auto"/>
            <w:left w:val="none" w:sz="0" w:space="0" w:color="auto"/>
            <w:bottom w:val="single" w:sz="6" w:space="5" w:color="CCCCCC"/>
            <w:right w:val="none" w:sz="0" w:space="0" w:color="auto"/>
          </w:divBdr>
          <w:divsChild>
            <w:div w:id="340549665">
              <w:marLeft w:val="0"/>
              <w:marRight w:val="0"/>
              <w:marTop w:val="0"/>
              <w:marBottom w:val="0"/>
              <w:divBdr>
                <w:top w:val="none" w:sz="0" w:space="0" w:color="auto"/>
                <w:left w:val="none" w:sz="0" w:space="0" w:color="auto"/>
                <w:bottom w:val="none" w:sz="0" w:space="0" w:color="auto"/>
                <w:right w:val="none" w:sz="0" w:space="0" w:color="auto"/>
              </w:divBdr>
              <w:divsChild>
                <w:div w:id="9412315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42991806">
          <w:marLeft w:val="0"/>
          <w:marRight w:val="0"/>
          <w:marTop w:val="0"/>
          <w:marBottom w:val="0"/>
          <w:divBdr>
            <w:top w:val="none" w:sz="0" w:space="0" w:color="auto"/>
            <w:left w:val="none" w:sz="0" w:space="0" w:color="auto"/>
            <w:bottom w:val="single" w:sz="6" w:space="5" w:color="CCCCCC"/>
            <w:right w:val="none" w:sz="0" w:space="0" w:color="auto"/>
          </w:divBdr>
          <w:divsChild>
            <w:div w:id="1937245688">
              <w:marLeft w:val="0"/>
              <w:marRight w:val="0"/>
              <w:marTop w:val="0"/>
              <w:marBottom w:val="0"/>
              <w:divBdr>
                <w:top w:val="none" w:sz="0" w:space="0" w:color="auto"/>
                <w:left w:val="none" w:sz="0" w:space="0" w:color="auto"/>
                <w:bottom w:val="none" w:sz="0" w:space="0" w:color="auto"/>
                <w:right w:val="none" w:sz="0" w:space="0" w:color="auto"/>
              </w:divBdr>
              <w:divsChild>
                <w:div w:id="20262519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872306025">
      <w:bodyDiv w:val="1"/>
      <w:marLeft w:val="0"/>
      <w:marRight w:val="0"/>
      <w:marTop w:val="0"/>
      <w:marBottom w:val="0"/>
      <w:divBdr>
        <w:top w:val="none" w:sz="0" w:space="0" w:color="auto"/>
        <w:left w:val="none" w:sz="0" w:space="0" w:color="auto"/>
        <w:bottom w:val="none" w:sz="0" w:space="0" w:color="auto"/>
        <w:right w:val="none" w:sz="0" w:space="0" w:color="auto"/>
      </w:divBdr>
    </w:div>
    <w:div w:id="147410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RL@countycourt.vic.gov.au" TargetMode="External"/><Relationship Id="rId18" Type="http://schemas.openxmlformats.org/officeDocument/2006/relationships/hyperlink" Target="mailto:Commercial.Registry@countycourt.vic.gov.au" TargetMode="External"/><Relationship Id="rId26" Type="http://schemas.openxmlformats.org/officeDocument/2006/relationships/hyperlink" Target="https://www.countycourt.vic.gov.au/going-court/lodging-court-document/civil-efiling" TargetMode="External"/><Relationship Id="rId39" Type="http://schemas.openxmlformats.org/officeDocument/2006/relationships/hyperlink" Target="https://www.countycourt.vic.gov.au/going-court/commercial-division/request-hearing" TargetMode="External"/><Relationship Id="rId3" Type="http://schemas.openxmlformats.org/officeDocument/2006/relationships/styles" Target="styles.xml"/><Relationship Id="rId21" Type="http://schemas.openxmlformats.org/officeDocument/2006/relationships/hyperlink" Target="http://cjep.justice.vic.gov.au" TargetMode="External"/><Relationship Id="rId34" Type="http://schemas.openxmlformats.org/officeDocument/2006/relationships/hyperlink" Target="https://www.countycourt.vic.gov.au/going-court/commercial-division/commercial-division-registry" TargetMode="External"/><Relationship Id="rId42" Type="http://schemas.openxmlformats.org/officeDocument/2006/relationships/hyperlink" Target="https://www.countycourt.vic.gov.au/files/documents/2018-08/application-videolink.doc"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Subpoenas@countycourt.vic.gov.au" TargetMode="External"/><Relationship Id="rId17" Type="http://schemas.openxmlformats.org/officeDocument/2006/relationships/hyperlink" Target="https://www.countycourt.vic.gov.au/contact-us/judicial-contacts" TargetMode="External"/><Relationship Id="rId25" Type="http://schemas.openxmlformats.org/officeDocument/2006/relationships/hyperlink" Target="http://cjep.justice.vic.gov.au/pls/p100/ck_public_qry_main.cp_main_idx" TargetMode="External"/><Relationship Id="rId33" Type="http://schemas.openxmlformats.org/officeDocument/2006/relationships/hyperlink" Target="mailto:Commercial.Registry@countycourt.vic.gov.au" TargetMode="External"/><Relationship Id="rId38" Type="http://schemas.openxmlformats.org/officeDocument/2006/relationships/hyperlink" Target="mailto:CommercialJR.Chambers@countycourt.vic.gov.au"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ountycourt.vic.gov.au/contact-us/judicial-contacts" TargetMode="External"/><Relationship Id="rId20" Type="http://schemas.openxmlformats.org/officeDocument/2006/relationships/hyperlink" Target="http://www.countycourt.vic.gov.au" TargetMode="External"/><Relationship Id="rId29" Type="http://schemas.openxmlformats.org/officeDocument/2006/relationships/hyperlink" Target="https://www.countycourt.vic.gov.au/going-court/commercial-division/commercial-division-registry" TargetMode="External"/><Relationship Id="rId41" Type="http://schemas.openxmlformats.org/officeDocument/2006/relationships/hyperlink" Target="https://www.countycourt.vic.gov.au/practice-notes?filters%5bdivision%5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ercial.Registry@countycourt.vic.gov.au" TargetMode="External"/><Relationship Id="rId24" Type="http://schemas.openxmlformats.org/officeDocument/2006/relationships/hyperlink" Target="http://cjep.justice.vic.gov.au" TargetMode="External"/><Relationship Id="rId32" Type="http://schemas.openxmlformats.org/officeDocument/2006/relationships/hyperlink" Target="https://www.countycourt.vic.gov.au/forms-and-fees?filters%5bkeyword%5d=mediation" TargetMode="External"/><Relationship Id="rId37" Type="http://schemas.openxmlformats.org/officeDocument/2006/relationships/hyperlink" Target="mailto:Commercial.Registry@countycourt.vic.gov.au" TargetMode="External"/><Relationship Id="rId40" Type="http://schemas.openxmlformats.org/officeDocument/2006/relationships/hyperlink" Target="https://www.countycourt.vic.gov.au/files/documents/2018-10/notice-seeking-review-judicial-registrar.docx" TargetMode="External"/><Relationship Id="rId45" Type="http://schemas.openxmlformats.org/officeDocument/2006/relationships/hyperlink" Target="https://www.countycourt.vic.gov.au/going-court/self-represented-litigants"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mmercialJR.Chambers@countycourt.vic.gov.au" TargetMode="External"/><Relationship Id="rId23" Type="http://schemas.openxmlformats.org/officeDocument/2006/relationships/hyperlink" Target="https://www.countycourt.vic.gov.au/court-schedule" TargetMode="External"/><Relationship Id="rId28" Type="http://schemas.openxmlformats.org/officeDocument/2006/relationships/hyperlink" Target="mailto:Civil.Counter@countycourt.vic.gov.au" TargetMode="External"/><Relationship Id="rId36" Type="http://schemas.openxmlformats.org/officeDocument/2006/relationships/hyperlink" Target="https://www.countycourt.vic.gov.au/files/documents/2018-11/ex-parte-guidelines-solicitors-261018.docx" TargetMode="External"/><Relationship Id="rId49" Type="http://schemas.openxmlformats.org/officeDocument/2006/relationships/footer" Target="footer2.xml"/><Relationship Id="rId10" Type="http://schemas.openxmlformats.org/officeDocument/2006/relationships/hyperlink" Target="https://www.countycourt.vic.gov.au/files/documents/2018-08/cifrequest-enter-list-divisions-amended-2-oct-2015.doc" TargetMode="External"/><Relationship Id="rId19" Type="http://schemas.openxmlformats.org/officeDocument/2006/relationships/hyperlink" Target="mailto:receivables@countycourt.vic.gov.au" TargetMode="External"/><Relationship Id="rId31" Type="http://schemas.openxmlformats.org/officeDocument/2006/relationships/hyperlink" Target="mailto:CommercialJR.Chambers@countycourt.vic.gov.au" TargetMode="External"/><Relationship Id="rId44" Type="http://schemas.openxmlformats.org/officeDocument/2006/relationships/hyperlink" Target="https://www.countycourt.vic.gov.au/going-court/criminal-division/videolink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hristy.Giardina@countycourt.vic.gov.au" TargetMode="External"/><Relationship Id="rId22" Type="http://schemas.openxmlformats.org/officeDocument/2006/relationships/hyperlink" Target="http://www.countycourt.vic.gov.au" TargetMode="External"/><Relationship Id="rId27" Type="http://schemas.openxmlformats.org/officeDocument/2006/relationships/hyperlink" Target="https://www.countycourt.vic.gov.au/going-court/lodging-court-document/civil-efiling" TargetMode="External"/><Relationship Id="rId30" Type="http://schemas.openxmlformats.org/officeDocument/2006/relationships/hyperlink" Target="mailto:Commercial.Registry@countycourt.vic.gov.au" TargetMode="External"/><Relationship Id="rId35" Type="http://schemas.openxmlformats.org/officeDocument/2006/relationships/hyperlink" Target="http://cjep.justice.vic.gov.au/pls/p100/ck_public_qry_main.cp_main_idx" TargetMode="External"/><Relationship Id="rId43" Type="http://schemas.openxmlformats.org/officeDocument/2006/relationships/hyperlink" Target="mailto:videolinks@countycourt.vic.gov.au"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F7E1D-02BC-4345-A991-7895A23E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12923</Words>
  <Characters>73666</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County Court of Victoria</Company>
  <LinksUpToDate>false</LinksUpToDate>
  <CharactersWithSpaces>86417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Lau</dc:creator>
  <cp:keywords/>
  <dc:description/>
  <cp:lastModifiedBy>David Nowak</cp:lastModifiedBy>
  <cp:revision>2</cp:revision>
  <cp:lastPrinted>2019-03-25T01:25:00Z</cp:lastPrinted>
  <dcterms:created xsi:type="dcterms:W3CDTF">2019-10-07T23:04:00Z</dcterms:created>
  <dcterms:modified xsi:type="dcterms:W3CDTF">2019-10-07T23:04:00Z</dcterms:modified>
</cp:coreProperties>
</file>