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C39" w:rsidRPr="00BB7C39" w:rsidRDefault="00BB7C39" w:rsidP="00BB7C39">
      <w:pPr>
        <w:pBdr>
          <w:top w:val="single" w:sz="4" w:space="1" w:color="auto"/>
          <w:left w:val="single" w:sz="4" w:space="4" w:color="auto"/>
          <w:bottom w:val="single" w:sz="4" w:space="1" w:color="auto"/>
          <w:right w:val="single" w:sz="4" w:space="4" w:color="auto"/>
        </w:pBdr>
        <w:tabs>
          <w:tab w:val="left" w:pos="1440"/>
        </w:tabs>
        <w:spacing w:line="240" w:lineRule="atLeast"/>
        <w:ind w:right="-495"/>
        <w:jc w:val="center"/>
        <w:rPr>
          <w:rFonts w:ascii="Cambria" w:eastAsia="Calibri" w:hAnsi="Cambria" w:cs="Arial"/>
          <w:b/>
          <w:color w:val="000000" w:themeColor="text1"/>
        </w:rPr>
      </w:pPr>
      <w:r w:rsidRPr="00BB7C39">
        <w:rPr>
          <w:rFonts w:ascii="Cambria" w:eastAsia="Calibri" w:hAnsi="Cambria" w:cs="Arial"/>
          <w:b/>
          <w:color w:val="000000" w:themeColor="text1"/>
        </w:rPr>
        <w:t>ANONYMISED AND ADAPTED FOR EDUCATIONAL PURPOSES</w:t>
      </w:r>
    </w:p>
    <w:p w:rsidR="00BB7C39" w:rsidRPr="00BB7C39" w:rsidRDefault="00BB7C39" w:rsidP="00BB7C39">
      <w:pPr>
        <w:rPr>
          <w:b/>
          <w:color w:val="000000" w:themeColor="text1"/>
        </w:rPr>
      </w:pPr>
    </w:p>
    <w:p w:rsidR="00BB7C39" w:rsidRPr="00BB7C39" w:rsidRDefault="00BB7C39" w:rsidP="00BB7C39">
      <w:pPr>
        <w:rPr>
          <w:b/>
          <w:color w:val="000000" w:themeColor="text1"/>
        </w:rPr>
      </w:pPr>
      <w:r w:rsidRPr="00BB7C39">
        <w:rPr>
          <w:b/>
          <w:color w:val="000000" w:themeColor="text1"/>
        </w:rPr>
        <w:t>IN THE COUNTY COURT AT MELBOURNE</w:t>
      </w:r>
    </w:p>
    <w:p w:rsidR="00BB7C39" w:rsidRPr="00BB7C39" w:rsidRDefault="00BB7C39" w:rsidP="00BB7C39">
      <w:pPr>
        <w:rPr>
          <w:color w:val="000000" w:themeColor="text1"/>
        </w:rPr>
      </w:pPr>
      <w:r w:rsidRPr="00BB7C39">
        <w:rPr>
          <w:b/>
          <w:color w:val="000000" w:themeColor="text1"/>
        </w:rPr>
        <w:t>CRIMINAL JURISDICTION</w:t>
      </w:r>
    </w:p>
    <w:p w:rsidR="00BB7C39" w:rsidRPr="00BB7C39" w:rsidRDefault="00BB7C39" w:rsidP="00BB7C39">
      <w:pPr>
        <w:rPr>
          <w:color w:val="000000" w:themeColor="text1"/>
        </w:rPr>
      </w:pPr>
      <w:r w:rsidRPr="00BB7C39">
        <w:rPr>
          <w:color w:val="000000" w:themeColor="text1"/>
        </w:rPr>
        <w:t xml:space="preserve">Indictment Number: </w:t>
      </w:r>
      <w:bookmarkStart w:id="0" w:name="_GoBack"/>
      <w:bookmarkEnd w:id="0"/>
    </w:p>
    <w:p w:rsidR="00BB7C39" w:rsidRPr="00BB7C39" w:rsidRDefault="00BB7C39" w:rsidP="00BB7C39">
      <w:pPr>
        <w:rPr>
          <w:color w:val="000000" w:themeColor="text1"/>
        </w:rPr>
      </w:pPr>
      <w:r w:rsidRPr="00BB7C39">
        <w:rPr>
          <w:rFonts w:cs="Arial"/>
          <w:color w:val="000000" w:themeColor="text1"/>
        </w:rPr>
        <w:t>CR-</w:t>
      </w:r>
      <w:proofErr w:type="spellStart"/>
      <w:r w:rsidRPr="00BB7C39">
        <w:rPr>
          <w:rFonts w:cs="Arial"/>
          <w:color w:val="000000" w:themeColor="text1"/>
        </w:rPr>
        <w:t>ZZ</w:t>
      </w:r>
      <w:proofErr w:type="spellEnd"/>
      <w:r w:rsidRPr="00BB7C39">
        <w:rPr>
          <w:rFonts w:cs="Arial"/>
          <w:color w:val="000000" w:themeColor="text1"/>
        </w:rPr>
        <w:t>-</w:t>
      </w:r>
      <w:proofErr w:type="spellStart"/>
      <w:r w:rsidRPr="00BB7C39">
        <w:rPr>
          <w:rFonts w:cs="Arial"/>
          <w:color w:val="000000" w:themeColor="text1"/>
        </w:rPr>
        <w:t>QDTW</w:t>
      </w:r>
      <w:proofErr w:type="spellEnd"/>
    </w:p>
    <w:p w:rsidR="00BB7C39" w:rsidRPr="00BB7C39" w:rsidRDefault="00BB7C39" w:rsidP="00BB7C39">
      <w:pPr>
        <w:jc w:val="center"/>
        <w:rPr>
          <w:color w:val="000000" w:themeColor="text1"/>
          <w:sz w:val="32"/>
        </w:rPr>
      </w:pPr>
      <w:r w:rsidRPr="00BB7C39">
        <w:rPr>
          <w:color w:val="000000" w:themeColor="text1"/>
          <w:sz w:val="32"/>
        </w:rPr>
        <w:t>THE DIRECTOR OF</w:t>
      </w:r>
    </w:p>
    <w:p w:rsidR="00BB7C39" w:rsidRPr="00BB7C39" w:rsidRDefault="00BB7C39" w:rsidP="00BB7C39">
      <w:pPr>
        <w:jc w:val="center"/>
        <w:rPr>
          <w:color w:val="000000" w:themeColor="text1"/>
          <w:sz w:val="32"/>
        </w:rPr>
      </w:pPr>
      <w:r w:rsidRPr="00BB7C39">
        <w:rPr>
          <w:color w:val="000000" w:themeColor="text1"/>
          <w:sz w:val="32"/>
        </w:rPr>
        <w:t>PUBLIC PROSECUTIONS</w:t>
      </w:r>
    </w:p>
    <w:p w:rsidR="00BB7C39" w:rsidRPr="00BB7C39" w:rsidRDefault="00BB7C39" w:rsidP="00BB7C39">
      <w:pPr>
        <w:jc w:val="center"/>
        <w:rPr>
          <w:color w:val="000000" w:themeColor="text1"/>
          <w:sz w:val="32"/>
        </w:rPr>
      </w:pPr>
      <w:r w:rsidRPr="00BB7C39">
        <w:rPr>
          <w:color w:val="000000" w:themeColor="text1"/>
          <w:sz w:val="32"/>
        </w:rPr>
        <w:t>V</w:t>
      </w:r>
    </w:p>
    <w:p w:rsidR="00BB7C39" w:rsidRPr="00BB7C39" w:rsidRDefault="00BB7C39" w:rsidP="00BB7C39">
      <w:pPr>
        <w:jc w:val="center"/>
        <w:rPr>
          <w:color w:val="000000" w:themeColor="text1"/>
          <w:sz w:val="32"/>
        </w:rPr>
      </w:pPr>
      <w:r w:rsidRPr="00BB7C39">
        <w:rPr>
          <w:color w:val="000000" w:themeColor="text1"/>
          <w:sz w:val="32"/>
        </w:rPr>
        <w:t xml:space="preserve">DARCY </w:t>
      </w:r>
      <w:proofErr w:type="spellStart"/>
      <w:r w:rsidRPr="00BB7C39">
        <w:rPr>
          <w:color w:val="000000" w:themeColor="text1"/>
          <w:sz w:val="32"/>
        </w:rPr>
        <w:t>PARER</w:t>
      </w:r>
      <w:proofErr w:type="spellEnd"/>
    </w:p>
    <w:p w:rsidR="00BB7C39" w:rsidRPr="00BB7C39" w:rsidRDefault="00BB7C39" w:rsidP="00BB7C39">
      <w:pPr>
        <w:rPr>
          <w:color w:val="000000" w:themeColor="text1"/>
          <w:sz w:val="32"/>
        </w:rPr>
      </w:pPr>
    </w:p>
    <w:p w:rsidR="00BB7C39" w:rsidRPr="00BB7C39" w:rsidRDefault="00BB7C39" w:rsidP="00BB7C39">
      <w:pPr>
        <w:jc w:val="center"/>
        <w:rPr>
          <w:b/>
          <w:color w:val="000000" w:themeColor="text1"/>
          <w:sz w:val="28"/>
          <w:szCs w:val="28"/>
        </w:rPr>
      </w:pPr>
      <w:r w:rsidRPr="00BB7C39">
        <w:rPr>
          <w:b/>
          <w:color w:val="000000" w:themeColor="text1"/>
          <w:sz w:val="28"/>
          <w:szCs w:val="28"/>
        </w:rPr>
        <w:t>OUTLINE OF SUBMISSIONS ON PLEA</w:t>
      </w:r>
    </w:p>
    <w:p w:rsidR="00BB7C39" w:rsidRPr="00BB7C39" w:rsidRDefault="00BB7C39" w:rsidP="00BB7C39">
      <w:pPr>
        <w:rPr>
          <w:color w:val="000000" w:themeColor="text1"/>
          <w:sz w:val="28"/>
          <w:szCs w:val="28"/>
        </w:rPr>
      </w:pPr>
    </w:p>
    <w:p w:rsidR="00BB7C39" w:rsidRPr="00BB7C39" w:rsidRDefault="00BB7C39" w:rsidP="00BB7C39">
      <w:pPr>
        <w:rPr>
          <w:color w:val="000000" w:themeColor="text1"/>
          <w:sz w:val="28"/>
          <w:szCs w:val="28"/>
        </w:rPr>
      </w:pPr>
      <w:r w:rsidRPr="00BB7C39">
        <w:rPr>
          <w:b/>
          <w:color w:val="000000" w:themeColor="text1"/>
          <w:sz w:val="28"/>
          <w:szCs w:val="28"/>
          <w:u w:val="single"/>
        </w:rPr>
        <w:t>Personal History</w:t>
      </w:r>
    </w:p>
    <w:p w:rsidR="00BB7C39" w:rsidRPr="00BB7C39" w:rsidRDefault="00BB7C39" w:rsidP="00BB7C39">
      <w:pPr>
        <w:rPr>
          <w:color w:val="000000" w:themeColor="text1"/>
          <w:sz w:val="28"/>
          <w:szCs w:val="28"/>
        </w:rPr>
      </w:pPr>
      <w:r w:rsidRPr="00BB7C39">
        <w:rPr>
          <w:color w:val="000000" w:themeColor="text1"/>
          <w:sz w:val="28"/>
          <w:szCs w:val="28"/>
        </w:rPr>
        <w:t xml:space="preserve">The personal history of the defendant is related in the psychologist report of Mr </w:t>
      </w:r>
      <w:proofErr w:type="spellStart"/>
      <w:r w:rsidRPr="00BB7C39">
        <w:rPr>
          <w:color w:val="000000" w:themeColor="text1"/>
          <w:sz w:val="28"/>
          <w:szCs w:val="28"/>
        </w:rPr>
        <w:t>Quigly</w:t>
      </w:r>
      <w:proofErr w:type="spellEnd"/>
      <w:r w:rsidRPr="00BB7C39">
        <w:rPr>
          <w:color w:val="000000" w:themeColor="text1"/>
          <w:sz w:val="28"/>
          <w:szCs w:val="28"/>
        </w:rPr>
        <w:t xml:space="preserve"> which has been filed with the Court. The salient features are:</w:t>
      </w:r>
    </w:p>
    <w:p w:rsidR="00BB7C39" w:rsidRPr="00BB7C39" w:rsidRDefault="00BB7C39" w:rsidP="00BB7C39">
      <w:pPr>
        <w:pStyle w:val="ListParagraph"/>
        <w:numPr>
          <w:ilvl w:val="0"/>
          <w:numId w:val="1"/>
        </w:numPr>
        <w:rPr>
          <w:color w:val="000000" w:themeColor="text1"/>
          <w:sz w:val="28"/>
          <w:szCs w:val="28"/>
        </w:rPr>
      </w:pPr>
      <w:r w:rsidRPr="00BB7C39">
        <w:rPr>
          <w:color w:val="000000" w:themeColor="text1"/>
          <w:sz w:val="28"/>
          <w:szCs w:val="28"/>
        </w:rPr>
        <w:t>He is 51 years old and has no prior convictions.</w:t>
      </w:r>
    </w:p>
    <w:p w:rsidR="00BB7C39" w:rsidRPr="00BB7C39" w:rsidRDefault="00BB7C39" w:rsidP="00BB7C39">
      <w:pPr>
        <w:pStyle w:val="ListParagraph"/>
        <w:numPr>
          <w:ilvl w:val="0"/>
          <w:numId w:val="1"/>
        </w:numPr>
        <w:rPr>
          <w:color w:val="000000" w:themeColor="text1"/>
          <w:sz w:val="28"/>
          <w:szCs w:val="28"/>
        </w:rPr>
      </w:pPr>
      <w:r w:rsidRPr="00BB7C39">
        <w:rPr>
          <w:color w:val="000000" w:themeColor="text1"/>
          <w:sz w:val="28"/>
          <w:szCs w:val="28"/>
        </w:rPr>
        <w:t>His upbringing was unremarkable. He obtained tertiary qualifications and ultimately worked as a teacher and later, in sports management, for a company and on his own account before commencing work with Club Coach.</w:t>
      </w:r>
    </w:p>
    <w:p w:rsidR="00BB7C39" w:rsidRPr="00BB7C39" w:rsidRDefault="00BB7C39" w:rsidP="00BB7C39">
      <w:pPr>
        <w:pStyle w:val="ListParagraph"/>
        <w:numPr>
          <w:ilvl w:val="0"/>
          <w:numId w:val="1"/>
        </w:numPr>
        <w:rPr>
          <w:color w:val="000000" w:themeColor="text1"/>
          <w:sz w:val="28"/>
          <w:szCs w:val="28"/>
        </w:rPr>
      </w:pPr>
      <w:r w:rsidRPr="00BB7C39">
        <w:rPr>
          <w:color w:val="000000" w:themeColor="text1"/>
          <w:sz w:val="28"/>
          <w:szCs w:val="28"/>
        </w:rPr>
        <w:t>His first marriage disintegrated after 11 years in 2006 at which stage he had three young children. (The circumstances were particularly distressing).</w:t>
      </w:r>
    </w:p>
    <w:p w:rsidR="00BB7C39" w:rsidRPr="00BB7C39" w:rsidRDefault="00BB7C39" w:rsidP="00BB7C39">
      <w:pPr>
        <w:pStyle w:val="ListParagraph"/>
        <w:numPr>
          <w:ilvl w:val="0"/>
          <w:numId w:val="1"/>
        </w:numPr>
        <w:rPr>
          <w:color w:val="000000" w:themeColor="text1"/>
          <w:sz w:val="28"/>
          <w:szCs w:val="28"/>
        </w:rPr>
      </w:pPr>
      <w:r w:rsidRPr="00BB7C39">
        <w:rPr>
          <w:color w:val="000000" w:themeColor="text1"/>
          <w:sz w:val="28"/>
          <w:szCs w:val="28"/>
        </w:rPr>
        <w:t>The breakup of the marriage occurred at a time of severe financial difficulties which persisted for a number of years.</w:t>
      </w:r>
    </w:p>
    <w:p w:rsidR="00BB7C39" w:rsidRPr="00BB7C39" w:rsidRDefault="00BB7C39" w:rsidP="00BB7C39">
      <w:pPr>
        <w:pStyle w:val="ListParagraph"/>
        <w:numPr>
          <w:ilvl w:val="0"/>
          <w:numId w:val="1"/>
        </w:numPr>
        <w:rPr>
          <w:color w:val="000000" w:themeColor="text1"/>
          <w:sz w:val="28"/>
          <w:szCs w:val="28"/>
        </w:rPr>
      </w:pPr>
      <w:r w:rsidRPr="00BB7C39">
        <w:rPr>
          <w:color w:val="000000" w:themeColor="text1"/>
          <w:sz w:val="28"/>
          <w:szCs w:val="28"/>
        </w:rPr>
        <w:lastRenderedPageBreak/>
        <w:t>This period of his life was marked by depression which became particularly intense from 2006 onwards. He continues to experience “transient bouts of suicidal ideation”. It is likely that he was suffering from an adjustment disorder with depressed mood.</w:t>
      </w:r>
    </w:p>
    <w:p w:rsidR="00BB7C39" w:rsidRPr="00BB7C39" w:rsidRDefault="00BB7C39" w:rsidP="00BB7C39">
      <w:pPr>
        <w:pStyle w:val="ListParagraph"/>
        <w:numPr>
          <w:ilvl w:val="0"/>
          <w:numId w:val="1"/>
        </w:numPr>
        <w:rPr>
          <w:color w:val="000000" w:themeColor="text1"/>
          <w:sz w:val="28"/>
          <w:szCs w:val="28"/>
        </w:rPr>
      </w:pPr>
      <w:r w:rsidRPr="00BB7C39">
        <w:rPr>
          <w:color w:val="000000" w:themeColor="text1"/>
          <w:sz w:val="28"/>
          <w:szCs w:val="28"/>
        </w:rPr>
        <w:t xml:space="preserve">He has now remarried and is in a fulfilling relationship with a lady who has two </w:t>
      </w:r>
      <w:r w:rsidRPr="00BB7C39">
        <w:rPr>
          <w:color w:val="000000" w:themeColor="text1"/>
          <w:sz w:val="28"/>
          <w:szCs w:val="28"/>
        </w:rPr>
        <w:t>c</w:t>
      </w:r>
      <w:r w:rsidRPr="00BB7C39">
        <w:rPr>
          <w:color w:val="000000" w:themeColor="text1"/>
          <w:sz w:val="28"/>
          <w:szCs w:val="28"/>
        </w:rPr>
        <w:t>hildren. He is working as a business development manager</w:t>
      </w:r>
      <w:r w:rsidRPr="00BB7C39">
        <w:rPr>
          <w:color w:val="000000" w:themeColor="text1"/>
          <w:sz w:val="28"/>
          <w:szCs w:val="28"/>
        </w:rPr>
        <w:t>.</w:t>
      </w:r>
    </w:p>
    <w:p w:rsidR="00BB7C39" w:rsidRPr="00BB7C39" w:rsidRDefault="00BB7C39" w:rsidP="00BB7C39">
      <w:pPr>
        <w:ind w:left="360"/>
        <w:rPr>
          <w:color w:val="000000" w:themeColor="text1"/>
          <w:sz w:val="28"/>
          <w:szCs w:val="28"/>
        </w:rPr>
      </w:pPr>
      <w:r w:rsidRPr="00BB7C39">
        <w:rPr>
          <w:color w:val="000000" w:themeColor="text1"/>
          <w:sz w:val="28"/>
          <w:szCs w:val="28"/>
        </w:rPr>
        <w:t>References filed with this submission and evidence to be called on the plea will indicate that the applicant has made significant contributions to the community by taking on voluntary organisational and coaching roles with schools and sporting clubs.</w:t>
      </w:r>
    </w:p>
    <w:p w:rsidR="00BB7C39" w:rsidRPr="00BB7C39" w:rsidRDefault="00BB7C39" w:rsidP="00BB7C39">
      <w:pPr>
        <w:ind w:left="360"/>
        <w:rPr>
          <w:color w:val="000000" w:themeColor="text1"/>
          <w:sz w:val="28"/>
          <w:szCs w:val="28"/>
        </w:rPr>
      </w:pPr>
      <w:r w:rsidRPr="00BB7C39">
        <w:rPr>
          <w:color w:val="000000" w:themeColor="text1"/>
          <w:sz w:val="28"/>
          <w:szCs w:val="28"/>
        </w:rPr>
        <w:t>The defendant continues to have a close association with his children</w:t>
      </w:r>
      <w:r w:rsidRPr="00BB7C39">
        <w:rPr>
          <w:color w:val="000000" w:themeColor="text1"/>
          <w:sz w:val="28"/>
          <w:szCs w:val="28"/>
        </w:rPr>
        <w:t xml:space="preserve">. </w:t>
      </w:r>
      <w:r w:rsidRPr="00BB7C39">
        <w:rPr>
          <w:strike/>
          <w:color w:val="000000" w:themeColor="text1"/>
          <w:sz w:val="28"/>
          <w:szCs w:val="28"/>
        </w:rPr>
        <w:t>T</w:t>
      </w:r>
      <w:r w:rsidRPr="00BB7C39">
        <w:rPr>
          <w:color w:val="000000" w:themeColor="text1"/>
          <w:sz w:val="28"/>
          <w:szCs w:val="28"/>
        </w:rPr>
        <w:t>he defendant’s daughter has been battling major depression</w:t>
      </w:r>
      <w:r w:rsidRPr="00BB7C39">
        <w:rPr>
          <w:color w:val="000000" w:themeColor="text1"/>
          <w:sz w:val="28"/>
          <w:szCs w:val="28"/>
        </w:rPr>
        <w:t xml:space="preserve">. </w:t>
      </w:r>
      <w:r w:rsidRPr="00BB7C39">
        <w:rPr>
          <w:color w:val="000000" w:themeColor="text1"/>
          <w:sz w:val="28"/>
          <w:szCs w:val="28"/>
        </w:rPr>
        <w:t xml:space="preserve">The defendant is closely involved with her treatment which focuses on family-based therapy supervised by a Hospital. </w:t>
      </w:r>
    </w:p>
    <w:p w:rsidR="00BB7C39" w:rsidRPr="00BB7C39" w:rsidRDefault="00BB7C39" w:rsidP="00BB7C39">
      <w:pPr>
        <w:ind w:left="360"/>
        <w:rPr>
          <w:color w:val="000000" w:themeColor="text1"/>
          <w:sz w:val="28"/>
          <w:szCs w:val="28"/>
        </w:rPr>
      </w:pPr>
      <w:r w:rsidRPr="00BB7C39">
        <w:rPr>
          <w:b/>
          <w:color w:val="000000" w:themeColor="text1"/>
          <w:sz w:val="28"/>
          <w:szCs w:val="28"/>
          <w:u w:val="single"/>
        </w:rPr>
        <w:t>Matters Relied on in Mitigation</w:t>
      </w:r>
    </w:p>
    <w:p w:rsidR="00BB7C39" w:rsidRPr="00BB7C39" w:rsidRDefault="00BB7C39" w:rsidP="00BB7C39">
      <w:pPr>
        <w:pStyle w:val="ListParagraph"/>
        <w:numPr>
          <w:ilvl w:val="0"/>
          <w:numId w:val="2"/>
        </w:numPr>
        <w:rPr>
          <w:color w:val="000000" w:themeColor="text1"/>
          <w:sz w:val="28"/>
          <w:szCs w:val="28"/>
        </w:rPr>
      </w:pPr>
      <w:r w:rsidRPr="00BB7C39">
        <w:rPr>
          <w:color w:val="000000" w:themeColor="text1"/>
          <w:sz w:val="28"/>
          <w:szCs w:val="28"/>
        </w:rPr>
        <w:t>No prior convictions, no police history.</w:t>
      </w:r>
    </w:p>
    <w:p w:rsidR="00BB7C39" w:rsidRPr="00BB7C39" w:rsidRDefault="00BB7C39" w:rsidP="00BB7C39">
      <w:pPr>
        <w:pStyle w:val="ListParagraph"/>
        <w:numPr>
          <w:ilvl w:val="0"/>
          <w:numId w:val="2"/>
        </w:numPr>
        <w:rPr>
          <w:color w:val="000000" w:themeColor="text1"/>
          <w:sz w:val="28"/>
          <w:szCs w:val="28"/>
        </w:rPr>
      </w:pPr>
      <w:r w:rsidRPr="00BB7C39">
        <w:rPr>
          <w:color w:val="000000" w:themeColor="text1"/>
          <w:sz w:val="28"/>
          <w:szCs w:val="28"/>
        </w:rPr>
        <w:t>Acknowledged guilt from the outset. Plea of guilty at earliest opportunity.</w:t>
      </w:r>
    </w:p>
    <w:p w:rsidR="00BB7C39" w:rsidRPr="00BB7C39" w:rsidRDefault="00BB7C39" w:rsidP="00BB7C39">
      <w:pPr>
        <w:pStyle w:val="ListParagraph"/>
        <w:numPr>
          <w:ilvl w:val="0"/>
          <w:numId w:val="2"/>
        </w:numPr>
        <w:rPr>
          <w:color w:val="000000" w:themeColor="text1"/>
          <w:sz w:val="28"/>
          <w:szCs w:val="28"/>
        </w:rPr>
      </w:pPr>
      <w:r w:rsidRPr="00BB7C39">
        <w:rPr>
          <w:color w:val="000000" w:themeColor="text1"/>
          <w:sz w:val="28"/>
          <w:szCs w:val="28"/>
        </w:rPr>
        <w:t>Unconscionable delay of over 5 ½ years arising from a delay in lodging a complaint and a delay in charging.</w:t>
      </w:r>
    </w:p>
    <w:p w:rsidR="00BB7C39" w:rsidRPr="00BB7C39" w:rsidRDefault="00BB7C39" w:rsidP="00BB7C39">
      <w:pPr>
        <w:pStyle w:val="ListParagraph"/>
        <w:numPr>
          <w:ilvl w:val="0"/>
          <w:numId w:val="2"/>
        </w:numPr>
        <w:rPr>
          <w:color w:val="000000" w:themeColor="text1"/>
          <w:sz w:val="28"/>
          <w:szCs w:val="28"/>
        </w:rPr>
      </w:pPr>
      <w:r w:rsidRPr="00BB7C39">
        <w:rPr>
          <w:color w:val="000000" w:themeColor="text1"/>
          <w:sz w:val="28"/>
          <w:szCs w:val="28"/>
        </w:rPr>
        <w:t>Significant restitution was made before charges were laid.</w:t>
      </w:r>
    </w:p>
    <w:p w:rsidR="00BB7C39" w:rsidRPr="00BB7C39" w:rsidRDefault="00BB7C39" w:rsidP="00BB7C39">
      <w:pPr>
        <w:pStyle w:val="ListParagraph"/>
        <w:numPr>
          <w:ilvl w:val="0"/>
          <w:numId w:val="2"/>
        </w:numPr>
        <w:rPr>
          <w:color w:val="000000" w:themeColor="text1"/>
          <w:sz w:val="28"/>
          <w:szCs w:val="28"/>
        </w:rPr>
      </w:pPr>
      <w:r w:rsidRPr="00BB7C39">
        <w:rPr>
          <w:color w:val="000000" w:themeColor="text1"/>
          <w:sz w:val="28"/>
          <w:szCs w:val="28"/>
        </w:rPr>
        <w:t>Most of the misappropriated funds were applied to paying employees of the defrauded organisations.</w:t>
      </w:r>
    </w:p>
    <w:p w:rsidR="00BB7C39" w:rsidRPr="00BB7C39" w:rsidRDefault="00BB7C39" w:rsidP="00BB7C39">
      <w:pPr>
        <w:pStyle w:val="ListParagraph"/>
        <w:numPr>
          <w:ilvl w:val="0"/>
          <w:numId w:val="2"/>
        </w:numPr>
        <w:rPr>
          <w:color w:val="000000" w:themeColor="text1"/>
          <w:sz w:val="28"/>
          <w:szCs w:val="28"/>
        </w:rPr>
      </w:pPr>
      <w:r w:rsidRPr="00BB7C39">
        <w:rPr>
          <w:color w:val="000000" w:themeColor="text1"/>
          <w:sz w:val="28"/>
          <w:szCs w:val="28"/>
        </w:rPr>
        <w:t>At the time of the offences the defendant was suffering from significant depression arising from dire financial and domestic circumstances.</w:t>
      </w:r>
    </w:p>
    <w:p w:rsidR="00BB7C39" w:rsidRPr="00BB7C39" w:rsidRDefault="00BB7C39" w:rsidP="00BB7C39">
      <w:pPr>
        <w:pStyle w:val="ListParagraph"/>
        <w:numPr>
          <w:ilvl w:val="0"/>
          <w:numId w:val="2"/>
        </w:numPr>
        <w:rPr>
          <w:color w:val="000000" w:themeColor="text1"/>
          <w:sz w:val="28"/>
          <w:szCs w:val="28"/>
        </w:rPr>
      </w:pPr>
      <w:r w:rsidRPr="00BB7C39">
        <w:rPr>
          <w:color w:val="000000" w:themeColor="text1"/>
          <w:sz w:val="28"/>
          <w:szCs w:val="28"/>
        </w:rPr>
        <w:t>If the defendant were to be incarcerated it would cause unwarranted personal and family hardship. Exceptional circumstances exist by virtue of his daughter’s condition and circumstances.</w:t>
      </w:r>
    </w:p>
    <w:p w:rsidR="00BB7C39" w:rsidRPr="00BB7C39" w:rsidRDefault="00BB7C39" w:rsidP="00BB7C39">
      <w:pPr>
        <w:pStyle w:val="ListParagraph"/>
        <w:numPr>
          <w:ilvl w:val="0"/>
          <w:numId w:val="2"/>
        </w:numPr>
        <w:rPr>
          <w:color w:val="000000" w:themeColor="text1"/>
          <w:sz w:val="28"/>
          <w:szCs w:val="28"/>
        </w:rPr>
      </w:pPr>
      <w:r w:rsidRPr="00BB7C39">
        <w:rPr>
          <w:color w:val="000000" w:themeColor="text1"/>
          <w:sz w:val="28"/>
          <w:szCs w:val="28"/>
        </w:rPr>
        <w:t>The prospect of the defendant reoffending is remote.</w:t>
      </w:r>
    </w:p>
    <w:p w:rsidR="00BB7C39" w:rsidRPr="00BB7C39" w:rsidRDefault="00BB7C39" w:rsidP="00BB7C39">
      <w:pPr>
        <w:ind w:left="720"/>
        <w:rPr>
          <w:color w:val="000000" w:themeColor="text1"/>
          <w:sz w:val="28"/>
          <w:szCs w:val="28"/>
        </w:rPr>
      </w:pPr>
      <w:r w:rsidRPr="00BB7C39">
        <w:rPr>
          <w:b/>
          <w:color w:val="000000" w:themeColor="text1"/>
          <w:sz w:val="28"/>
          <w:szCs w:val="28"/>
          <w:u w:val="single"/>
        </w:rPr>
        <w:lastRenderedPageBreak/>
        <w:t>Disposition</w:t>
      </w:r>
    </w:p>
    <w:p w:rsidR="00BB7C39" w:rsidRPr="00BB7C39" w:rsidRDefault="00BB7C39" w:rsidP="00BB7C39">
      <w:pPr>
        <w:ind w:left="720"/>
        <w:rPr>
          <w:color w:val="000000" w:themeColor="text1"/>
          <w:sz w:val="28"/>
          <w:szCs w:val="28"/>
        </w:rPr>
      </w:pPr>
      <w:r w:rsidRPr="00BB7C39">
        <w:rPr>
          <w:color w:val="000000" w:themeColor="text1"/>
          <w:sz w:val="28"/>
          <w:szCs w:val="28"/>
        </w:rPr>
        <w:t>It is submitted that the imposition of a Community Correction Order is the appropriate disposition.</w:t>
      </w:r>
    </w:p>
    <w:p w:rsidR="00BB7C39" w:rsidRPr="00BB7C39" w:rsidRDefault="00BB7C39" w:rsidP="00BB7C39">
      <w:pPr>
        <w:ind w:left="720"/>
        <w:rPr>
          <w:b/>
          <w:color w:val="000000" w:themeColor="text1"/>
          <w:sz w:val="28"/>
          <w:szCs w:val="28"/>
          <w:u w:val="single"/>
        </w:rPr>
      </w:pPr>
      <w:r w:rsidRPr="00BB7C39">
        <w:rPr>
          <w:b/>
          <w:color w:val="000000" w:themeColor="text1"/>
          <w:sz w:val="28"/>
          <w:szCs w:val="28"/>
          <w:u w:val="single"/>
        </w:rPr>
        <w:t>Plea Duration.</w:t>
      </w:r>
    </w:p>
    <w:p w:rsidR="00BB7C39" w:rsidRPr="00BB7C39" w:rsidRDefault="00BB7C39" w:rsidP="00BB7C39">
      <w:pPr>
        <w:ind w:left="720"/>
        <w:rPr>
          <w:color w:val="000000" w:themeColor="text1"/>
          <w:sz w:val="28"/>
          <w:szCs w:val="28"/>
        </w:rPr>
      </w:pPr>
      <w:r w:rsidRPr="00BB7C39">
        <w:rPr>
          <w:color w:val="000000" w:themeColor="text1"/>
          <w:sz w:val="28"/>
          <w:szCs w:val="28"/>
        </w:rPr>
        <w:t>It is anticipated that the plea will occupy approximately two hours.</w:t>
      </w:r>
    </w:p>
    <w:p w:rsidR="00BB7C39" w:rsidRPr="00BB7C39" w:rsidRDefault="00BB7C39" w:rsidP="00BB7C39">
      <w:pPr>
        <w:ind w:left="720"/>
        <w:rPr>
          <w:color w:val="000000" w:themeColor="text1"/>
          <w:sz w:val="28"/>
          <w:szCs w:val="28"/>
        </w:rPr>
      </w:pPr>
    </w:p>
    <w:p w:rsidR="00BB7C39" w:rsidRPr="00BB7C39" w:rsidRDefault="00BB7C39" w:rsidP="00BB7C39">
      <w:pPr>
        <w:ind w:left="720"/>
        <w:rPr>
          <w:color w:val="000000" w:themeColor="text1"/>
          <w:sz w:val="28"/>
          <w:szCs w:val="28"/>
        </w:rPr>
      </w:pPr>
    </w:p>
    <w:p w:rsidR="00BB7C39" w:rsidRPr="00BB7C39" w:rsidRDefault="00BB7C39" w:rsidP="00BB7C39">
      <w:pPr>
        <w:ind w:left="720"/>
        <w:rPr>
          <w:color w:val="000000" w:themeColor="text1"/>
          <w:sz w:val="28"/>
          <w:szCs w:val="28"/>
        </w:rPr>
      </w:pPr>
    </w:p>
    <w:p w:rsidR="00BB7C39" w:rsidRPr="00BB7C39" w:rsidRDefault="00BB7C39" w:rsidP="00BB7C39">
      <w:pPr>
        <w:rPr>
          <w:color w:val="000000" w:themeColor="text1"/>
        </w:rPr>
      </w:pPr>
    </w:p>
    <w:p w:rsidR="007C4FA0" w:rsidRPr="00BB7C39" w:rsidRDefault="007C4FA0">
      <w:pPr>
        <w:rPr>
          <w:color w:val="000000" w:themeColor="text1"/>
        </w:rPr>
      </w:pPr>
    </w:p>
    <w:sectPr w:rsidR="007C4FA0" w:rsidRPr="00BB7C39" w:rsidSect="00EC1003">
      <w:pgSz w:w="12240" w:h="15840" w:code="1"/>
      <w:pgMar w:top="1985" w:right="1440" w:bottom="1985" w:left="1797"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A00C9"/>
    <w:multiLevelType w:val="hybridMultilevel"/>
    <w:tmpl w:val="8982E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5AA0900"/>
    <w:multiLevelType w:val="hybridMultilevel"/>
    <w:tmpl w:val="FFC25B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39"/>
    <w:rsid w:val="00596309"/>
    <w:rsid w:val="007C4FA0"/>
    <w:rsid w:val="00BB7C39"/>
    <w:rsid w:val="00E66F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3A9B0-9302-461A-BDFF-4A850DE0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Richwol</dc:creator>
  <cp:keywords/>
  <dc:description/>
  <cp:lastModifiedBy>Odette Richwol</cp:lastModifiedBy>
  <cp:revision>1</cp:revision>
  <dcterms:created xsi:type="dcterms:W3CDTF">2018-03-27T01:39:00Z</dcterms:created>
  <dcterms:modified xsi:type="dcterms:W3CDTF">2018-03-27T01:41:00Z</dcterms:modified>
</cp:coreProperties>
</file>