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Layout w:type="fixed"/>
        <w:tblLook w:val="0000" w:firstRow="0" w:lastRow="0" w:firstColumn="0" w:lastColumn="0" w:noHBand="0" w:noVBand="0"/>
      </w:tblPr>
      <w:tblGrid>
        <w:gridCol w:w="6521"/>
        <w:gridCol w:w="3487"/>
      </w:tblGrid>
      <w:tr w:rsidR="00295864" w:rsidRPr="005065D4" w:rsidTr="009D488D">
        <w:tc>
          <w:tcPr>
            <w:tcW w:w="6521" w:type="dxa"/>
          </w:tcPr>
          <w:p w:rsidR="00295864" w:rsidRPr="005065D4" w:rsidRDefault="00295864" w:rsidP="009C74A5">
            <w:pPr>
              <w:tabs>
                <w:tab w:val="center" w:pos="1980"/>
              </w:tabs>
              <w:spacing w:line="240" w:lineRule="auto"/>
              <w:rPr>
                <w:rFonts w:cs="Arial"/>
                <w:szCs w:val="24"/>
                <w:u w:val="single"/>
              </w:rPr>
            </w:pPr>
            <w:bookmarkStart w:id="0" w:name="HEADERtable" w:colFirst="0" w:colLast="0"/>
            <w:bookmarkStart w:id="1" w:name="DELcoverPage"/>
            <w:bookmarkStart w:id="2" w:name="_GoBack"/>
            <w:bookmarkEnd w:id="2"/>
            <w:r w:rsidRPr="005065D4">
              <w:rPr>
                <w:rFonts w:cs="Arial"/>
                <w:szCs w:val="24"/>
                <w:u w:val="single"/>
              </w:rPr>
              <w:t>IN THE COUNTY COURT OF VICTORIA</w:t>
            </w:r>
          </w:p>
          <w:p w:rsidR="00C83F96" w:rsidRPr="005065D4" w:rsidRDefault="00C83F96" w:rsidP="009C74A5">
            <w:pPr>
              <w:pStyle w:val="Caption"/>
              <w:spacing w:line="240" w:lineRule="auto"/>
              <w:rPr>
                <w:caps/>
                <w:szCs w:val="24"/>
              </w:rPr>
            </w:pPr>
            <w:r w:rsidRPr="005065D4">
              <w:rPr>
                <w:caps/>
                <w:szCs w:val="24"/>
              </w:rPr>
              <w:t xml:space="preserve">AT </w:t>
            </w:r>
            <w:bookmarkStart w:id="3" w:name="WhereHeld1"/>
            <w:bookmarkEnd w:id="3"/>
            <w:r w:rsidR="00CE5EE1" w:rsidRPr="005065D4">
              <w:rPr>
                <w:caps/>
                <w:szCs w:val="24"/>
              </w:rPr>
              <w:t>Melbourne</w:t>
            </w:r>
          </w:p>
          <w:p w:rsidR="00C83F96" w:rsidRPr="005065D4" w:rsidRDefault="00CE5EE1" w:rsidP="009C74A5">
            <w:pPr>
              <w:spacing w:line="240" w:lineRule="auto"/>
              <w:rPr>
                <w:rFonts w:cs="Arial"/>
                <w:caps/>
                <w:szCs w:val="24"/>
                <w:u w:val="single"/>
              </w:rPr>
            </w:pPr>
            <w:bookmarkStart w:id="4" w:name="Division"/>
            <w:bookmarkStart w:id="5" w:name="DELdivision"/>
            <w:bookmarkEnd w:id="4"/>
            <w:r w:rsidRPr="005065D4">
              <w:rPr>
                <w:rFonts w:cs="Arial"/>
                <w:caps/>
                <w:szCs w:val="24"/>
                <w:u w:val="single"/>
              </w:rPr>
              <w:t>COMMON LAW</w:t>
            </w:r>
            <w:r w:rsidR="00C83F96" w:rsidRPr="005065D4">
              <w:rPr>
                <w:rFonts w:cs="Arial"/>
                <w:caps/>
                <w:szCs w:val="24"/>
                <w:u w:val="single"/>
              </w:rPr>
              <w:t xml:space="preserve"> DIVISION</w:t>
            </w:r>
            <w:bookmarkEnd w:id="5"/>
          </w:p>
        </w:tc>
        <w:tc>
          <w:tcPr>
            <w:tcW w:w="3487" w:type="dxa"/>
            <w:tcBorders>
              <w:top w:val="single" w:sz="4" w:space="0" w:color="auto"/>
              <w:left w:val="single" w:sz="4" w:space="0" w:color="auto"/>
              <w:bottom w:val="single" w:sz="4" w:space="0" w:color="auto"/>
              <w:right w:val="single" w:sz="4" w:space="0" w:color="auto"/>
            </w:tcBorders>
          </w:tcPr>
          <w:p w:rsidR="00D40104" w:rsidRPr="009D488D" w:rsidRDefault="009D488D" w:rsidP="009D488D">
            <w:pPr>
              <w:jc w:val="right"/>
              <w:rPr>
                <w:noProof/>
                <w:lang w:eastAsia="en-AU"/>
              </w:rPr>
            </w:pPr>
            <w:r>
              <w:rPr>
                <w:rFonts w:cs="Arial"/>
                <w:sz w:val="22"/>
                <w:szCs w:val="22"/>
              </w:rPr>
              <w:t>ANONYMISED AND ADAPTED FOR EDUCATIONAL PURPOSES</w:t>
            </w:r>
            <w:r>
              <w:rPr>
                <w:noProof/>
                <w:lang w:eastAsia="en-AU"/>
              </w:rPr>
              <w:t xml:space="preserve"> </w:t>
            </w:r>
          </w:p>
        </w:tc>
      </w:tr>
    </w:tbl>
    <w:p w:rsidR="0023669A" w:rsidRPr="00E26C0F" w:rsidRDefault="00F5329F" w:rsidP="009C74A5">
      <w:pPr>
        <w:spacing w:line="240" w:lineRule="auto"/>
        <w:rPr>
          <w:rFonts w:cs="Arial"/>
          <w:caps/>
          <w:szCs w:val="24"/>
          <w:u w:val="single"/>
        </w:rPr>
      </w:pPr>
      <w:bookmarkStart w:id="6" w:name="SubDivision"/>
      <w:bookmarkStart w:id="7" w:name="DELsubDivision"/>
      <w:bookmarkEnd w:id="6"/>
      <w:r>
        <w:rPr>
          <w:rFonts w:cs="Arial"/>
          <w:caps/>
          <w:szCs w:val="24"/>
        </w:rPr>
        <w:t xml:space="preserve"> </w:t>
      </w:r>
      <w:r w:rsidR="00CE5EE1" w:rsidRPr="00E26C0F">
        <w:rPr>
          <w:rFonts w:cs="Arial"/>
          <w:caps/>
          <w:szCs w:val="24"/>
          <w:u w:val="single"/>
        </w:rPr>
        <w:t>General List</w:t>
      </w:r>
    </w:p>
    <w:bookmarkEnd w:id="0"/>
    <w:bookmarkEnd w:id="7"/>
    <w:p w:rsidR="0023669A" w:rsidRPr="00E26C0F" w:rsidRDefault="0023669A" w:rsidP="009C74A5">
      <w:pPr>
        <w:spacing w:line="240" w:lineRule="auto"/>
        <w:jc w:val="right"/>
        <w:rPr>
          <w:rFonts w:cs="Arial"/>
          <w:szCs w:val="24"/>
        </w:rPr>
      </w:pPr>
      <w:r w:rsidRPr="00E26C0F">
        <w:rPr>
          <w:rFonts w:cs="Arial"/>
          <w:szCs w:val="24"/>
        </w:rPr>
        <w:t xml:space="preserve">Case No. </w:t>
      </w:r>
      <w:bookmarkStart w:id="8" w:name="CaseNo"/>
      <w:bookmarkEnd w:id="8"/>
      <w:r w:rsidR="00BC1D1D">
        <w:rPr>
          <w:rFonts w:cs="Arial"/>
          <w:szCs w:val="24"/>
        </w:rPr>
        <w:t>CI-15-00123</w:t>
      </w:r>
      <w:r w:rsidRPr="00E26C0F">
        <w:rPr>
          <w:rFonts w:cs="Arial"/>
          <w:szCs w:val="24"/>
        </w:rPr>
        <w:fldChar w:fldCharType="begin"/>
      </w:r>
      <w:r w:rsidRPr="00E26C0F">
        <w:rPr>
          <w:rFonts w:cs="Arial"/>
          <w:szCs w:val="24"/>
        </w:rPr>
        <w:instrText xml:space="preserve">  </w:instrText>
      </w:r>
      <w:r w:rsidRPr="00E26C0F">
        <w:rPr>
          <w:rFonts w:cs="Arial"/>
          <w:szCs w:val="24"/>
        </w:rPr>
        <w:fldChar w:fldCharType="end"/>
      </w:r>
    </w:p>
    <w:p w:rsidR="00CE5EE1" w:rsidRPr="00E26C0F" w:rsidRDefault="00CE5EE1" w:rsidP="009C74A5">
      <w:pPr>
        <w:spacing w:line="240" w:lineRule="auto"/>
        <w:rPr>
          <w:rFonts w:cs="Arial"/>
          <w:szCs w:val="24"/>
        </w:rPr>
      </w:pPr>
      <w:r w:rsidRPr="00E26C0F">
        <w:rPr>
          <w:rFonts w:cs="Arial"/>
          <w:szCs w:val="24"/>
        </w:rPr>
        <w:t xml:space="preserve">IN THE MATTER of the </w:t>
      </w:r>
      <w:r w:rsidRPr="00E26C0F">
        <w:rPr>
          <w:rFonts w:cs="Arial"/>
          <w:i/>
          <w:szCs w:val="24"/>
        </w:rPr>
        <w:t xml:space="preserve">Confiscation Act </w:t>
      </w:r>
      <w:r w:rsidRPr="00E26C0F">
        <w:rPr>
          <w:rFonts w:cs="Arial"/>
          <w:szCs w:val="24"/>
        </w:rPr>
        <w:t>1997</w:t>
      </w:r>
      <w:r w:rsidR="00876893" w:rsidRPr="00E26C0F">
        <w:rPr>
          <w:rFonts w:cs="Arial"/>
          <w:szCs w:val="24"/>
        </w:rPr>
        <w:t xml:space="preserve"> (Vic)</w:t>
      </w:r>
    </w:p>
    <w:p w:rsidR="00CE5EE1" w:rsidRPr="00E26C0F" w:rsidRDefault="00CE5EE1" w:rsidP="009C74A5">
      <w:pPr>
        <w:spacing w:line="240" w:lineRule="auto"/>
        <w:rPr>
          <w:rFonts w:cs="Arial"/>
          <w:sz w:val="20"/>
        </w:rPr>
      </w:pPr>
    </w:p>
    <w:p w:rsidR="00CE5EE1" w:rsidRPr="00E26C0F" w:rsidRDefault="00CE5EE1" w:rsidP="009C74A5">
      <w:pPr>
        <w:spacing w:line="240" w:lineRule="auto"/>
        <w:rPr>
          <w:rFonts w:cs="Arial"/>
          <w:szCs w:val="24"/>
        </w:rPr>
      </w:pPr>
      <w:r w:rsidRPr="00E26C0F">
        <w:rPr>
          <w:rFonts w:cs="Arial"/>
          <w:szCs w:val="24"/>
        </w:rPr>
        <w:t>-and-</w:t>
      </w:r>
    </w:p>
    <w:p w:rsidR="00CE5EE1" w:rsidRPr="00E26C0F" w:rsidRDefault="00CE5EE1" w:rsidP="009C74A5">
      <w:pPr>
        <w:spacing w:line="240" w:lineRule="auto"/>
        <w:rPr>
          <w:rFonts w:cs="Arial"/>
          <w:sz w:val="20"/>
        </w:rPr>
      </w:pPr>
    </w:p>
    <w:p w:rsidR="00CE5EE1" w:rsidRPr="00E26C0F" w:rsidRDefault="00CE5EE1" w:rsidP="009C74A5">
      <w:pPr>
        <w:spacing w:line="240" w:lineRule="auto"/>
        <w:rPr>
          <w:rFonts w:cs="Arial"/>
          <w:szCs w:val="24"/>
        </w:rPr>
      </w:pPr>
      <w:r w:rsidRPr="00E26C0F">
        <w:rPr>
          <w:rFonts w:cs="Arial"/>
          <w:szCs w:val="24"/>
        </w:rPr>
        <w:t>IN THE MATTER of property which a member of the police force suspects on reasonable grounds to be tainted in relation to a Schedule 2 offence</w:t>
      </w:r>
    </w:p>
    <w:p w:rsidR="00CE5EE1" w:rsidRPr="00E26C0F" w:rsidRDefault="00CE5EE1" w:rsidP="009C74A5">
      <w:pPr>
        <w:spacing w:line="240" w:lineRule="auto"/>
        <w:rPr>
          <w:rFonts w:cs="Arial"/>
          <w:sz w:val="20"/>
        </w:rPr>
      </w:pPr>
    </w:p>
    <w:p w:rsidR="00CE5EE1" w:rsidRPr="00E26C0F" w:rsidRDefault="00CE5EE1" w:rsidP="009C74A5">
      <w:pPr>
        <w:spacing w:line="240" w:lineRule="auto"/>
        <w:rPr>
          <w:rFonts w:cs="Arial"/>
          <w:szCs w:val="24"/>
        </w:rPr>
      </w:pPr>
      <w:r w:rsidRPr="00E26C0F">
        <w:rPr>
          <w:rFonts w:cs="Arial"/>
          <w:szCs w:val="24"/>
        </w:rPr>
        <w:t>-and-</w:t>
      </w:r>
    </w:p>
    <w:p w:rsidR="00CE5EE1" w:rsidRPr="00E26C0F" w:rsidRDefault="00CE5EE1" w:rsidP="009C74A5">
      <w:pPr>
        <w:spacing w:line="240" w:lineRule="auto"/>
        <w:rPr>
          <w:rFonts w:cs="Arial"/>
          <w:sz w:val="20"/>
        </w:rPr>
      </w:pPr>
    </w:p>
    <w:p w:rsidR="00CE5EE1" w:rsidRPr="00E26C0F" w:rsidRDefault="00CE5EE1" w:rsidP="009C74A5">
      <w:pPr>
        <w:spacing w:line="240" w:lineRule="auto"/>
        <w:rPr>
          <w:rFonts w:cs="Arial"/>
          <w:szCs w:val="24"/>
        </w:rPr>
      </w:pPr>
      <w:r w:rsidRPr="00E26C0F">
        <w:rPr>
          <w:rFonts w:cs="Arial"/>
          <w:szCs w:val="24"/>
        </w:rPr>
        <w:t xml:space="preserve">IN THE MATTER </w:t>
      </w:r>
      <w:r w:rsidR="002A2CEF" w:rsidRPr="00E26C0F">
        <w:rPr>
          <w:rFonts w:cs="Arial"/>
          <w:szCs w:val="24"/>
        </w:rPr>
        <w:t>of an application</w:t>
      </w:r>
      <w:r w:rsidR="006B4408" w:rsidRPr="00E26C0F">
        <w:rPr>
          <w:rFonts w:cs="Arial"/>
          <w:szCs w:val="24"/>
        </w:rPr>
        <w:t xml:space="preserve"> </w:t>
      </w:r>
      <w:r w:rsidR="002A2CEF" w:rsidRPr="00E26C0F">
        <w:rPr>
          <w:rFonts w:cs="Arial"/>
          <w:szCs w:val="24"/>
        </w:rPr>
        <w:t>by the DIRECTOR OF PUBLIC PROSECUTIONS for Victoria</w:t>
      </w:r>
    </w:p>
    <w:p w:rsidR="0023669A" w:rsidRPr="00E26C0F" w:rsidRDefault="0023669A" w:rsidP="009C74A5">
      <w:pPr>
        <w:pStyle w:val="Normal-Cover"/>
        <w:rPr>
          <w:rFonts w:cs="Arial"/>
          <w:sz w:val="20"/>
        </w:rPr>
      </w:pPr>
    </w:p>
    <w:p w:rsidR="00316391" w:rsidRDefault="00316391" w:rsidP="009C74A5">
      <w:pPr>
        <w:pStyle w:val="Normal-Cover"/>
        <w:rPr>
          <w:rFonts w:cs="Arial"/>
          <w:szCs w:val="24"/>
        </w:rPr>
      </w:pPr>
      <w:r w:rsidRPr="00E26C0F">
        <w:rPr>
          <w:rFonts w:cs="Arial"/>
          <w:szCs w:val="24"/>
        </w:rPr>
        <w:t>BETWEEN</w:t>
      </w:r>
    </w:p>
    <w:p w:rsidR="00F5329F" w:rsidRPr="009C74A5" w:rsidRDefault="00F5329F" w:rsidP="009C74A5">
      <w:pPr>
        <w:pStyle w:val="Normal-Cover"/>
        <w:rPr>
          <w:rFonts w:cs="Arial"/>
          <w:sz w:val="20"/>
        </w:rPr>
      </w:pPr>
    </w:p>
    <w:tbl>
      <w:tblPr>
        <w:tblW w:w="10008" w:type="dxa"/>
        <w:tblLayout w:type="fixed"/>
        <w:tblLook w:val="0000" w:firstRow="0" w:lastRow="0" w:firstColumn="0" w:lastColumn="0" w:noHBand="0" w:noVBand="0"/>
      </w:tblPr>
      <w:tblGrid>
        <w:gridCol w:w="8330"/>
        <w:gridCol w:w="1678"/>
      </w:tblGrid>
      <w:tr w:rsidR="00316391" w:rsidTr="008221E1">
        <w:trPr>
          <w:cantSplit/>
        </w:trPr>
        <w:tc>
          <w:tcPr>
            <w:tcW w:w="8330" w:type="dxa"/>
            <w:vAlign w:val="bottom"/>
          </w:tcPr>
          <w:p w:rsidR="00316391" w:rsidRDefault="004B7954" w:rsidP="009C74A5">
            <w:pPr>
              <w:pStyle w:val="Normal-Cover"/>
              <w:rPr>
                <w:rFonts w:cs="Arial"/>
              </w:rPr>
            </w:pPr>
            <w:r>
              <w:rPr>
                <w:rFonts w:cs="Arial"/>
              </w:rPr>
              <w:t>PETER ADAMS</w:t>
            </w:r>
            <w:r w:rsidR="00EB4BE4">
              <w:rPr>
                <w:rFonts w:cs="Arial"/>
              </w:rPr>
              <w:t xml:space="preserve"> (a pseudonym)</w:t>
            </w:r>
            <w:r w:rsidR="00CF1963">
              <w:rPr>
                <w:rStyle w:val="FootnoteReference"/>
                <w:rFonts w:cs="Arial"/>
              </w:rPr>
              <w:footnoteReference w:id="1"/>
            </w:r>
            <w:r w:rsidR="00316391">
              <w:rPr>
                <w:rFonts w:cs="Arial"/>
              </w:rPr>
              <w:fldChar w:fldCharType="begin"/>
            </w:r>
            <w:r w:rsidR="00316391">
              <w:rPr>
                <w:rFonts w:cs="Arial"/>
              </w:rPr>
              <w:instrText xml:space="preserve">  </w:instrText>
            </w:r>
            <w:r w:rsidR="00316391">
              <w:rPr>
                <w:rFonts w:cs="Arial"/>
              </w:rPr>
              <w:fldChar w:fldCharType="end"/>
            </w:r>
          </w:p>
        </w:tc>
        <w:tc>
          <w:tcPr>
            <w:tcW w:w="1678" w:type="dxa"/>
          </w:tcPr>
          <w:p w:rsidR="00316391" w:rsidRDefault="00316391" w:rsidP="009C74A5">
            <w:pPr>
              <w:pStyle w:val="Normal-Cover"/>
              <w:jc w:val="right"/>
              <w:rPr>
                <w:rFonts w:cs="Arial"/>
              </w:rPr>
            </w:pPr>
            <w:bookmarkStart w:id="9" w:name="CoverStart"/>
            <w:bookmarkStart w:id="10" w:name="Start"/>
            <w:bookmarkEnd w:id="9"/>
            <w:bookmarkEnd w:id="10"/>
            <w:r>
              <w:rPr>
                <w:rFonts w:cs="Arial"/>
              </w:rPr>
              <w:t>Applicant</w:t>
            </w:r>
          </w:p>
        </w:tc>
      </w:tr>
      <w:tr w:rsidR="00316391" w:rsidTr="008221E1">
        <w:tc>
          <w:tcPr>
            <w:tcW w:w="8330" w:type="dxa"/>
          </w:tcPr>
          <w:p w:rsidR="00316391" w:rsidRPr="009C74A5" w:rsidRDefault="00316391" w:rsidP="009C74A5">
            <w:pPr>
              <w:pStyle w:val="Normal-Cover"/>
              <w:rPr>
                <w:rFonts w:cs="Arial"/>
                <w:sz w:val="20"/>
              </w:rPr>
            </w:pPr>
          </w:p>
        </w:tc>
        <w:tc>
          <w:tcPr>
            <w:tcW w:w="1678" w:type="dxa"/>
          </w:tcPr>
          <w:p w:rsidR="00316391" w:rsidRDefault="00316391" w:rsidP="009C74A5">
            <w:pPr>
              <w:pStyle w:val="Normal-Cover"/>
              <w:jc w:val="right"/>
              <w:rPr>
                <w:rFonts w:cs="Arial"/>
              </w:rPr>
            </w:pPr>
          </w:p>
        </w:tc>
      </w:tr>
      <w:tr w:rsidR="00316391" w:rsidTr="008221E1">
        <w:tc>
          <w:tcPr>
            <w:tcW w:w="8330" w:type="dxa"/>
          </w:tcPr>
          <w:p w:rsidR="00316391" w:rsidRDefault="00316391" w:rsidP="009C74A5">
            <w:pPr>
              <w:pStyle w:val="Normal-Cover"/>
              <w:rPr>
                <w:rFonts w:cs="Arial"/>
              </w:rPr>
            </w:pPr>
            <w:r>
              <w:rPr>
                <w:rFonts w:cs="Arial"/>
              </w:rPr>
              <w:t>v</w:t>
            </w:r>
          </w:p>
        </w:tc>
        <w:tc>
          <w:tcPr>
            <w:tcW w:w="1678" w:type="dxa"/>
          </w:tcPr>
          <w:p w:rsidR="00316391" w:rsidRDefault="00316391" w:rsidP="009C74A5">
            <w:pPr>
              <w:pStyle w:val="Normal-Cover"/>
              <w:jc w:val="right"/>
              <w:rPr>
                <w:rFonts w:cs="Arial"/>
              </w:rPr>
            </w:pPr>
          </w:p>
        </w:tc>
      </w:tr>
      <w:tr w:rsidR="00316391" w:rsidTr="008221E1">
        <w:tc>
          <w:tcPr>
            <w:tcW w:w="8330" w:type="dxa"/>
          </w:tcPr>
          <w:p w:rsidR="00316391" w:rsidRPr="009C74A5" w:rsidRDefault="00316391" w:rsidP="009C74A5">
            <w:pPr>
              <w:pStyle w:val="Normal-Cover"/>
              <w:rPr>
                <w:rFonts w:cs="Arial"/>
                <w:sz w:val="20"/>
              </w:rPr>
            </w:pPr>
          </w:p>
        </w:tc>
        <w:tc>
          <w:tcPr>
            <w:tcW w:w="1678" w:type="dxa"/>
          </w:tcPr>
          <w:p w:rsidR="00316391" w:rsidRDefault="00316391" w:rsidP="009C74A5">
            <w:pPr>
              <w:pStyle w:val="Normal-Cover"/>
              <w:jc w:val="right"/>
              <w:rPr>
                <w:rFonts w:cs="Arial"/>
              </w:rPr>
            </w:pPr>
          </w:p>
        </w:tc>
      </w:tr>
      <w:tr w:rsidR="00316391" w:rsidTr="008221E1">
        <w:trPr>
          <w:cantSplit/>
        </w:trPr>
        <w:tc>
          <w:tcPr>
            <w:tcW w:w="8330" w:type="dxa"/>
          </w:tcPr>
          <w:p w:rsidR="00316391" w:rsidRDefault="00316391" w:rsidP="009C74A5">
            <w:pPr>
              <w:pStyle w:val="Normal-Cover"/>
              <w:rPr>
                <w:rFonts w:cs="Arial"/>
              </w:rPr>
            </w:pPr>
            <w:bookmarkStart w:id="11" w:name="COVdefendant"/>
            <w:bookmarkEnd w:id="11"/>
            <w:r>
              <w:rPr>
                <w:rFonts w:cs="Arial"/>
              </w:rPr>
              <w:t>DIRECTOR OF PUBLIC PROSECUTIONS</w:t>
            </w:r>
            <w:r>
              <w:rPr>
                <w:rFonts w:cs="Arial"/>
              </w:rPr>
              <w:fldChar w:fldCharType="begin"/>
            </w:r>
            <w:r>
              <w:rPr>
                <w:rFonts w:cs="Arial"/>
              </w:rPr>
              <w:instrText xml:space="preserve">  </w:instrText>
            </w:r>
            <w:r>
              <w:rPr>
                <w:rFonts w:cs="Arial"/>
              </w:rPr>
              <w:fldChar w:fldCharType="end"/>
            </w:r>
          </w:p>
        </w:tc>
        <w:tc>
          <w:tcPr>
            <w:tcW w:w="1678" w:type="dxa"/>
          </w:tcPr>
          <w:p w:rsidR="00316391" w:rsidRDefault="00316391" w:rsidP="009C74A5">
            <w:pPr>
              <w:pStyle w:val="Normal-Cover"/>
              <w:jc w:val="right"/>
              <w:rPr>
                <w:rFonts w:cs="Arial"/>
              </w:rPr>
            </w:pPr>
            <w:r>
              <w:rPr>
                <w:rFonts w:cs="Arial"/>
              </w:rPr>
              <w:t>Respondent</w:t>
            </w:r>
          </w:p>
        </w:tc>
      </w:tr>
    </w:tbl>
    <w:p w:rsidR="0023669A" w:rsidRPr="005065D4" w:rsidRDefault="0023669A" w:rsidP="009C74A5">
      <w:pPr>
        <w:spacing w:line="240" w:lineRule="auto"/>
        <w:jc w:val="center"/>
        <w:rPr>
          <w:rFonts w:cs="Arial"/>
          <w:szCs w:val="24"/>
        </w:rPr>
      </w:pPr>
      <w:bookmarkStart w:id="12" w:name="COVplaintiff"/>
      <w:bookmarkEnd w:id="12"/>
      <w:r w:rsidRPr="005065D4">
        <w:rPr>
          <w:rFonts w:cs="Arial"/>
          <w:szCs w:val="24"/>
        </w:rPr>
        <w:t>---</w:t>
      </w:r>
    </w:p>
    <w:tbl>
      <w:tblPr>
        <w:tblW w:w="10008" w:type="dxa"/>
        <w:tblLayout w:type="fixed"/>
        <w:tblLook w:val="0000" w:firstRow="0" w:lastRow="0" w:firstColumn="0" w:lastColumn="0" w:noHBand="0" w:noVBand="0"/>
      </w:tblPr>
      <w:tblGrid>
        <w:gridCol w:w="3652"/>
        <w:gridCol w:w="3026"/>
        <w:gridCol w:w="3330"/>
      </w:tblGrid>
      <w:tr w:rsidR="0023669A" w:rsidRPr="005065D4" w:rsidTr="00B84301">
        <w:tc>
          <w:tcPr>
            <w:tcW w:w="3652" w:type="dxa"/>
          </w:tcPr>
          <w:p w:rsidR="0023669A" w:rsidRPr="005065D4" w:rsidRDefault="0023669A" w:rsidP="009C74A5">
            <w:pPr>
              <w:spacing w:after="120" w:line="240" w:lineRule="auto"/>
              <w:jc w:val="left"/>
              <w:rPr>
                <w:rFonts w:cs="Arial"/>
                <w:caps/>
                <w:szCs w:val="24"/>
              </w:rPr>
            </w:pPr>
            <w:r w:rsidRPr="005065D4">
              <w:rPr>
                <w:rFonts w:cs="Arial"/>
                <w:caps/>
                <w:szCs w:val="24"/>
                <w:u w:val="single"/>
              </w:rPr>
              <w:t>JUDGE</w:t>
            </w:r>
            <w:r w:rsidRPr="005065D4">
              <w:rPr>
                <w:rFonts w:cs="Arial"/>
                <w:caps/>
                <w:szCs w:val="24"/>
              </w:rPr>
              <w:t>:</w:t>
            </w:r>
            <w:r w:rsidR="002A2CEF" w:rsidRPr="005065D4">
              <w:rPr>
                <w:rFonts w:cs="Arial"/>
                <w:caps/>
                <w:szCs w:val="24"/>
              </w:rPr>
              <w:t xml:space="preserve"> </w:t>
            </w:r>
            <w:r w:rsidR="009D7E66">
              <w:rPr>
                <w:rFonts w:cs="Arial"/>
                <w:caps/>
                <w:szCs w:val="24"/>
              </w:rPr>
              <w:t xml:space="preserve"> </w:t>
            </w:r>
          </w:p>
        </w:tc>
        <w:tc>
          <w:tcPr>
            <w:tcW w:w="6356" w:type="dxa"/>
            <w:gridSpan w:val="2"/>
          </w:tcPr>
          <w:p w:rsidR="0023669A" w:rsidRPr="005065D4" w:rsidRDefault="00116758" w:rsidP="009C74A5">
            <w:pPr>
              <w:spacing w:after="120" w:line="240" w:lineRule="auto"/>
              <w:rPr>
                <w:rFonts w:cs="Arial"/>
                <w:szCs w:val="24"/>
              </w:rPr>
            </w:pPr>
            <w:bookmarkStart w:id="13" w:name="COVjud"/>
            <w:bookmarkEnd w:id="13"/>
            <w:r>
              <w:rPr>
                <w:rFonts w:cs="Arial"/>
                <w:szCs w:val="24"/>
              </w:rPr>
              <w:t>HIS HONOUR JUDGE MISSO</w:t>
            </w:r>
            <w:r w:rsidR="0023669A" w:rsidRPr="005065D4">
              <w:rPr>
                <w:rFonts w:cs="Arial"/>
                <w:szCs w:val="24"/>
              </w:rPr>
              <w:t xml:space="preserve"> </w:t>
            </w:r>
          </w:p>
        </w:tc>
      </w:tr>
      <w:tr w:rsidR="0023669A" w:rsidRPr="005065D4" w:rsidTr="00B84301">
        <w:tc>
          <w:tcPr>
            <w:tcW w:w="3652" w:type="dxa"/>
          </w:tcPr>
          <w:p w:rsidR="0023669A" w:rsidRPr="005065D4" w:rsidRDefault="0023669A" w:rsidP="009C74A5">
            <w:pPr>
              <w:spacing w:after="120" w:line="240" w:lineRule="auto"/>
              <w:jc w:val="left"/>
              <w:rPr>
                <w:rFonts w:cs="Arial"/>
                <w:szCs w:val="24"/>
              </w:rPr>
            </w:pPr>
            <w:r w:rsidRPr="005065D4">
              <w:rPr>
                <w:rFonts w:cs="Arial"/>
                <w:szCs w:val="24"/>
                <w:u w:val="single"/>
              </w:rPr>
              <w:t>WHERE HELD</w:t>
            </w:r>
            <w:r w:rsidRPr="005065D4">
              <w:rPr>
                <w:rFonts w:cs="Arial"/>
                <w:szCs w:val="24"/>
              </w:rPr>
              <w:t>:</w:t>
            </w:r>
          </w:p>
        </w:tc>
        <w:tc>
          <w:tcPr>
            <w:tcW w:w="6356" w:type="dxa"/>
            <w:gridSpan w:val="2"/>
          </w:tcPr>
          <w:p w:rsidR="0023669A" w:rsidRPr="005065D4" w:rsidRDefault="00CE5EE1" w:rsidP="009C74A5">
            <w:pPr>
              <w:spacing w:after="120" w:line="240" w:lineRule="auto"/>
              <w:rPr>
                <w:rFonts w:cs="Arial"/>
                <w:szCs w:val="24"/>
              </w:rPr>
            </w:pPr>
            <w:bookmarkStart w:id="14" w:name="WhereHeld"/>
            <w:bookmarkEnd w:id="14"/>
            <w:r w:rsidRPr="005065D4">
              <w:rPr>
                <w:rFonts w:cs="Arial"/>
                <w:szCs w:val="24"/>
              </w:rPr>
              <w:t>Melbourne</w:t>
            </w:r>
          </w:p>
        </w:tc>
      </w:tr>
      <w:tr w:rsidR="0023669A" w:rsidRPr="005065D4" w:rsidTr="00B84301">
        <w:tc>
          <w:tcPr>
            <w:tcW w:w="3652" w:type="dxa"/>
          </w:tcPr>
          <w:p w:rsidR="0023669A" w:rsidRPr="005065D4" w:rsidRDefault="0023669A" w:rsidP="009C74A5">
            <w:pPr>
              <w:spacing w:after="120" w:line="240" w:lineRule="auto"/>
              <w:jc w:val="left"/>
              <w:rPr>
                <w:rFonts w:cs="Arial"/>
                <w:szCs w:val="24"/>
              </w:rPr>
            </w:pPr>
            <w:r w:rsidRPr="005065D4">
              <w:rPr>
                <w:rFonts w:cs="Arial"/>
                <w:szCs w:val="24"/>
                <w:u w:val="single"/>
              </w:rPr>
              <w:t>DATE OF HEARING</w:t>
            </w:r>
            <w:r w:rsidRPr="005065D4">
              <w:rPr>
                <w:rFonts w:cs="Arial"/>
                <w:szCs w:val="24"/>
              </w:rPr>
              <w:t>:</w:t>
            </w:r>
          </w:p>
        </w:tc>
        <w:tc>
          <w:tcPr>
            <w:tcW w:w="6356" w:type="dxa"/>
            <w:gridSpan w:val="2"/>
          </w:tcPr>
          <w:p w:rsidR="0023669A" w:rsidRPr="005065D4" w:rsidRDefault="00116758" w:rsidP="009C74A5">
            <w:pPr>
              <w:spacing w:line="240" w:lineRule="auto"/>
              <w:rPr>
                <w:rFonts w:cs="Arial"/>
                <w:szCs w:val="24"/>
              </w:rPr>
            </w:pPr>
            <w:bookmarkStart w:id="15" w:name="COVdoh"/>
            <w:bookmarkEnd w:id="15"/>
            <w:r>
              <w:rPr>
                <w:rFonts w:cs="Arial"/>
                <w:szCs w:val="24"/>
              </w:rPr>
              <w:t>8 March 2017</w:t>
            </w:r>
            <w:r w:rsidR="0023669A" w:rsidRPr="005065D4">
              <w:rPr>
                <w:rFonts w:cs="Arial"/>
                <w:szCs w:val="24"/>
              </w:rPr>
              <w:fldChar w:fldCharType="begin"/>
            </w:r>
            <w:r w:rsidR="0023669A" w:rsidRPr="005065D4">
              <w:rPr>
                <w:rFonts w:cs="Arial"/>
                <w:szCs w:val="24"/>
              </w:rPr>
              <w:instrText xml:space="preserve">  </w:instrText>
            </w:r>
            <w:r w:rsidR="0023669A" w:rsidRPr="005065D4">
              <w:rPr>
                <w:rFonts w:cs="Arial"/>
                <w:szCs w:val="24"/>
              </w:rPr>
              <w:fldChar w:fldCharType="end"/>
            </w:r>
          </w:p>
        </w:tc>
      </w:tr>
      <w:tr w:rsidR="0023669A" w:rsidRPr="005065D4" w:rsidTr="00B84301">
        <w:tc>
          <w:tcPr>
            <w:tcW w:w="3652" w:type="dxa"/>
          </w:tcPr>
          <w:p w:rsidR="0023669A" w:rsidRPr="005065D4" w:rsidRDefault="0023669A" w:rsidP="009C74A5">
            <w:pPr>
              <w:spacing w:after="120" w:line="240" w:lineRule="auto"/>
              <w:jc w:val="left"/>
              <w:rPr>
                <w:rFonts w:cs="Arial"/>
                <w:szCs w:val="24"/>
                <w:u w:val="single"/>
              </w:rPr>
            </w:pPr>
            <w:r w:rsidRPr="005065D4">
              <w:rPr>
                <w:rFonts w:cs="Arial"/>
                <w:szCs w:val="24"/>
                <w:u w:val="single"/>
              </w:rPr>
              <w:t xml:space="preserve">DATE OF </w:t>
            </w:r>
            <w:bookmarkStart w:id="16" w:name="DELj1"/>
            <w:r w:rsidR="00F5329F">
              <w:rPr>
                <w:rFonts w:cs="Arial"/>
                <w:szCs w:val="24"/>
                <w:u w:val="single"/>
              </w:rPr>
              <w:t>RULING</w:t>
            </w:r>
            <w:bookmarkEnd w:id="16"/>
            <w:r w:rsidRPr="005065D4">
              <w:rPr>
                <w:rFonts w:cs="Arial"/>
                <w:szCs w:val="24"/>
              </w:rPr>
              <w:t>:</w:t>
            </w:r>
          </w:p>
        </w:tc>
        <w:tc>
          <w:tcPr>
            <w:tcW w:w="6356" w:type="dxa"/>
            <w:gridSpan w:val="2"/>
          </w:tcPr>
          <w:p w:rsidR="0023669A" w:rsidRPr="005065D4" w:rsidRDefault="00116758" w:rsidP="009C74A5">
            <w:pPr>
              <w:spacing w:after="120" w:line="240" w:lineRule="auto"/>
              <w:rPr>
                <w:rFonts w:cs="Arial"/>
                <w:szCs w:val="24"/>
              </w:rPr>
            </w:pPr>
            <w:bookmarkStart w:id="17" w:name="COVdoj"/>
            <w:bookmarkEnd w:id="17"/>
            <w:r>
              <w:rPr>
                <w:rFonts w:cs="Arial"/>
                <w:szCs w:val="24"/>
              </w:rPr>
              <w:t>1</w:t>
            </w:r>
            <w:r w:rsidR="001F6549">
              <w:rPr>
                <w:rFonts w:cs="Arial"/>
                <w:szCs w:val="24"/>
              </w:rPr>
              <w:t>7</w:t>
            </w:r>
            <w:r>
              <w:rPr>
                <w:rFonts w:cs="Arial"/>
                <w:szCs w:val="24"/>
              </w:rPr>
              <w:t xml:space="preserve"> March 2017</w:t>
            </w:r>
            <w:r w:rsidR="0023669A" w:rsidRPr="005065D4">
              <w:rPr>
                <w:rFonts w:cs="Arial"/>
                <w:szCs w:val="24"/>
              </w:rPr>
              <w:fldChar w:fldCharType="begin"/>
            </w:r>
            <w:r w:rsidR="0023669A" w:rsidRPr="005065D4">
              <w:rPr>
                <w:rFonts w:cs="Arial"/>
                <w:szCs w:val="24"/>
              </w:rPr>
              <w:instrText xml:space="preserve">  </w:instrText>
            </w:r>
            <w:r w:rsidR="0023669A" w:rsidRPr="005065D4">
              <w:rPr>
                <w:rFonts w:cs="Arial"/>
                <w:szCs w:val="24"/>
              </w:rPr>
              <w:fldChar w:fldCharType="end"/>
            </w:r>
          </w:p>
        </w:tc>
      </w:tr>
      <w:tr w:rsidR="0023669A" w:rsidRPr="005065D4" w:rsidTr="00B84301">
        <w:tc>
          <w:tcPr>
            <w:tcW w:w="3652" w:type="dxa"/>
          </w:tcPr>
          <w:p w:rsidR="0023669A" w:rsidRPr="005065D4" w:rsidRDefault="0023669A" w:rsidP="009C74A5">
            <w:pPr>
              <w:spacing w:after="120" w:line="240" w:lineRule="auto"/>
              <w:jc w:val="left"/>
              <w:rPr>
                <w:rFonts w:cs="Arial"/>
                <w:szCs w:val="24"/>
                <w:u w:val="single"/>
              </w:rPr>
            </w:pPr>
            <w:r w:rsidRPr="005065D4">
              <w:rPr>
                <w:rFonts w:cs="Arial"/>
                <w:szCs w:val="24"/>
                <w:u w:val="single"/>
              </w:rPr>
              <w:t>CASE MAY BE CITED AS</w:t>
            </w:r>
            <w:r w:rsidRPr="005065D4">
              <w:rPr>
                <w:rFonts w:cs="Arial"/>
                <w:szCs w:val="24"/>
              </w:rPr>
              <w:t>:</w:t>
            </w:r>
          </w:p>
        </w:tc>
        <w:tc>
          <w:tcPr>
            <w:tcW w:w="6356" w:type="dxa"/>
            <w:gridSpan w:val="2"/>
          </w:tcPr>
          <w:p w:rsidR="0023669A" w:rsidRPr="005065D4" w:rsidRDefault="00DA5EC2" w:rsidP="009C74A5">
            <w:pPr>
              <w:spacing w:after="120" w:line="240" w:lineRule="auto"/>
              <w:rPr>
                <w:rFonts w:cs="Arial"/>
                <w:szCs w:val="24"/>
              </w:rPr>
            </w:pPr>
            <w:bookmarkStart w:id="18" w:name="COVcaseCited"/>
            <w:bookmarkEnd w:id="18"/>
            <w:r>
              <w:rPr>
                <w:rFonts w:cs="Arial"/>
                <w:szCs w:val="24"/>
              </w:rPr>
              <w:t>Adams (a pseudonym)</w:t>
            </w:r>
            <w:r w:rsidR="00F5329F">
              <w:rPr>
                <w:rFonts w:cs="Arial"/>
                <w:szCs w:val="24"/>
              </w:rPr>
              <w:t xml:space="preserve"> v DPP (Ruling)</w:t>
            </w:r>
          </w:p>
        </w:tc>
      </w:tr>
      <w:tr w:rsidR="002E699C" w:rsidRPr="005065D4" w:rsidTr="00B84301">
        <w:trPr>
          <w:cantSplit/>
        </w:trPr>
        <w:tc>
          <w:tcPr>
            <w:tcW w:w="3652" w:type="dxa"/>
          </w:tcPr>
          <w:p w:rsidR="002E699C" w:rsidRPr="005065D4" w:rsidRDefault="002E699C" w:rsidP="009C74A5">
            <w:pPr>
              <w:spacing w:after="120" w:line="240" w:lineRule="auto"/>
              <w:jc w:val="left"/>
              <w:rPr>
                <w:rFonts w:cs="Arial"/>
                <w:szCs w:val="24"/>
                <w:u w:val="single"/>
              </w:rPr>
            </w:pPr>
            <w:bookmarkStart w:id="19" w:name="VSCyearDate"/>
            <w:r w:rsidRPr="005065D4">
              <w:rPr>
                <w:rFonts w:cs="Arial"/>
                <w:szCs w:val="24"/>
                <w:u w:val="single"/>
              </w:rPr>
              <w:t>MEDIUM NEUTRAL CITATION</w:t>
            </w:r>
            <w:r w:rsidRPr="005065D4">
              <w:rPr>
                <w:rFonts w:cs="Arial"/>
                <w:szCs w:val="24"/>
              </w:rPr>
              <w:t>:</w:t>
            </w:r>
          </w:p>
        </w:tc>
        <w:tc>
          <w:tcPr>
            <w:tcW w:w="3026" w:type="dxa"/>
          </w:tcPr>
          <w:p w:rsidR="002E699C" w:rsidRPr="005065D4" w:rsidRDefault="002E699C" w:rsidP="009C74A5">
            <w:pPr>
              <w:spacing w:after="120" w:line="240" w:lineRule="auto"/>
              <w:rPr>
                <w:rFonts w:cs="Arial"/>
                <w:szCs w:val="24"/>
              </w:rPr>
            </w:pPr>
            <w:r w:rsidRPr="005065D4">
              <w:rPr>
                <w:rFonts w:cs="Arial"/>
                <w:szCs w:val="24"/>
              </w:rPr>
              <w:t>[</w:t>
            </w:r>
            <w:r w:rsidR="003D5179" w:rsidRPr="005065D4">
              <w:rPr>
                <w:rFonts w:cs="Arial"/>
                <w:szCs w:val="24"/>
              </w:rPr>
              <w:t>20</w:t>
            </w:r>
            <w:r w:rsidR="00F36846" w:rsidRPr="005065D4">
              <w:rPr>
                <w:rFonts w:cs="Arial"/>
                <w:szCs w:val="24"/>
              </w:rPr>
              <w:t>17</w:t>
            </w:r>
            <w:r w:rsidRPr="005065D4">
              <w:rPr>
                <w:rFonts w:cs="Arial"/>
                <w:szCs w:val="24"/>
              </w:rPr>
              <w:t xml:space="preserve">] VCC </w:t>
            </w:r>
            <w:bookmarkStart w:id="20" w:name="COVvcc"/>
            <w:bookmarkEnd w:id="20"/>
            <w:r w:rsidR="00BC1D1D">
              <w:rPr>
                <w:rFonts w:cs="Arial"/>
                <w:szCs w:val="24"/>
              </w:rPr>
              <w:t>111</w:t>
            </w:r>
          </w:p>
        </w:tc>
        <w:tc>
          <w:tcPr>
            <w:tcW w:w="3330" w:type="dxa"/>
          </w:tcPr>
          <w:p w:rsidR="002E699C" w:rsidRPr="005065D4" w:rsidRDefault="002E699C" w:rsidP="009C74A5">
            <w:pPr>
              <w:spacing w:after="120" w:line="240" w:lineRule="auto"/>
              <w:rPr>
                <w:rFonts w:cs="Arial"/>
                <w:szCs w:val="24"/>
              </w:rPr>
            </w:pPr>
          </w:p>
        </w:tc>
      </w:tr>
      <w:bookmarkEnd w:id="19"/>
    </w:tbl>
    <w:p w:rsidR="00DF39F2" w:rsidRPr="009C74A5" w:rsidRDefault="00DF39F2" w:rsidP="009C74A5">
      <w:pPr>
        <w:spacing w:line="240" w:lineRule="auto"/>
        <w:rPr>
          <w:rFonts w:cs="Arial"/>
          <w:sz w:val="20"/>
        </w:rPr>
      </w:pPr>
    </w:p>
    <w:p w:rsidR="00DF39F2" w:rsidRPr="005065D4" w:rsidRDefault="006E6CE7" w:rsidP="009C74A5">
      <w:pPr>
        <w:spacing w:line="240" w:lineRule="auto"/>
        <w:jc w:val="center"/>
        <w:rPr>
          <w:rFonts w:cs="Arial"/>
          <w:b/>
          <w:szCs w:val="24"/>
        </w:rPr>
      </w:pPr>
      <w:r w:rsidRPr="005065D4">
        <w:rPr>
          <w:rFonts w:cs="Arial"/>
          <w:b/>
          <w:szCs w:val="24"/>
        </w:rPr>
        <w:t>R</w:t>
      </w:r>
      <w:r w:rsidR="00F5329F">
        <w:rPr>
          <w:rFonts w:cs="Arial"/>
          <w:b/>
          <w:szCs w:val="24"/>
        </w:rPr>
        <w:t>ULING</w:t>
      </w:r>
    </w:p>
    <w:p w:rsidR="0023669A" w:rsidRPr="005065D4" w:rsidRDefault="0023669A" w:rsidP="009C74A5">
      <w:pPr>
        <w:spacing w:line="240" w:lineRule="auto"/>
        <w:jc w:val="center"/>
        <w:rPr>
          <w:rFonts w:cs="Arial"/>
          <w:szCs w:val="24"/>
        </w:rPr>
      </w:pPr>
      <w:r w:rsidRPr="005065D4">
        <w:rPr>
          <w:rFonts w:cs="Arial"/>
          <w:szCs w:val="24"/>
        </w:rPr>
        <w:t>---</w:t>
      </w:r>
    </w:p>
    <w:p w:rsidR="003212DE" w:rsidRPr="009C74A5" w:rsidRDefault="003212DE" w:rsidP="009C74A5">
      <w:pPr>
        <w:spacing w:line="240" w:lineRule="auto"/>
        <w:rPr>
          <w:rFonts w:cs="Arial"/>
          <w:sz w:val="22"/>
          <w:szCs w:val="22"/>
        </w:rPr>
      </w:pPr>
      <w:r w:rsidRPr="009C74A5">
        <w:rPr>
          <w:rFonts w:cs="Arial"/>
          <w:sz w:val="22"/>
          <w:szCs w:val="22"/>
        </w:rPr>
        <w:t>Subject:</w:t>
      </w:r>
      <w:r w:rsidR="009D7E66" w:rsidRPr="009C74A5">
        <w:rPr>
          <w:rFonts w:cs="Arial"/>
          <w:sz w:val="22"/>
          <w:szCs w:val="22"/>
        </w:rPr>
        <w:t xml:space="preserve"> </w:t>
      </w:r>
      <w:r w:rsidR="003033FB" w:rsidRPr="009C74A5">
        <w:rPr>
          <w:rFonts w:cs="Arial"/>
          <w:sz w:val="22"/>
          <w:szCs w:val="22"/>
        </w:rPr>
        <w:tab/>
      </w:r>
      <w:r w:rsidR="003033FB" w:rsidRPr="009C74A5">
        <w:rPr>
          <w:rFonts w:cs="Arial"/>
          <w:sz w:val="22"/>
          <w:szCs w:val="22"/>
        </w:rPr>
        <w:tab/>
      </w:r>
      <w:r w:rsidR="009D7E66" w:rsidRPr="009C74A5">
        <w:rPr>
          <w:rFonts w:cs="Arial"/>
          <w:sz w:val="22"/>
          <w:szCs w:val="22"/>
        </w:rPr>
        <w:t>CONFISCATION</w:t>
      </w:r>
      <w:r w:rsidR="006B4408">
        <w:rPr>
          <w:rFonts w:cs="Arial"/>
          <w:sz w:val="22"/>
          <w:szCs w:val="22"/>
        </w:rPr>
        <w:t xml:space="preserve"> – Exclusion Application</w:t>
      </w:r>
      <w:r w:rsidRPr="009C74A5">
        <w:rPr>
          <w:rFonts w:cs="Arial"/>
          <w:sz w:val="22"/>
          <w:szCs w:val="22"/>
        </w:rPr>
        <w:tab/>
      </w:r>
      <w:r w:rsidRPr="009C74A5">
        <w:rPr>
          <w:rFonts w:cs="Arial"/>
          <w:sz w:val="22"/>
          <w:szCs w:val="22"/>
        </w:rPr>
        <w:tab/>
      </w:r>
    </w:p>
    <w:p w:rsidR="00EC7431" w:rsidRPr="009C74A5" w:rsidRDefault="0023669A" w:rsidP="009C74A5">
      <w:pPr>
        <w:spacing w:line="240" w:lineRule="auto"/>
        <w:ind w:left="2160" w:hanging="2160"/>
        <w:rPr>
          <w:rFonts w:cs="Arial"/>
          <w:sz w:val="22"/>
          <w:szCs w:val="22"/>
        </w:rPr>
      </w:pPr>
      <w:r w:rsidRPr="009C74A5">
        <w:rPr>
          <w:rFonts w:cs="Arial"/>
          <w:sz w:val="22"/>
          <w:szCs w:val="22"/>
        </w:rPr>
        <w:t xml:space="preserve">Catchwords: </w:t>
      </w:r>
      <w:r w:rsidR="00CE101A" w:rsidRPr="009C74A5">
        <w:rPr>
          <w:rFonts w:cs="Arial"/>
          <w:sz w:val="22"/>
          <w:szCs w:val="22"/>
        </w:rPr>
        <w:tab/>
      </w:r>
      <w:r w:rsidR="003033FB" w:rsidRPr="009C74A5">
        <w:rPr>
          <w:rFonts w:cs="Arial"/>
          <w:sz w:val="22"/>
          <w:szCs w:val="22"/>
        </w:rPr>
        <w:t>C</w:t>
      </w:r>
      <w:r w:rsidR="009D7E66" w:rsidRPr="009C74A5">
        <w:rPr>
          <w:rFonts w:cs="Arial"/>
          <w:sz w:val="22"/>
          <w:szCs w:val="22"/>
        </w:rPr>
        <w:t>ultivation of cannabis by the applicant at his domestic property</w:t>
      </w:r>
      <w:r w:rsidR="009B6DE3" w:rsidRPr="009C74A5">
        <w:rPr>
          <w:rFonts w:cs="Arial"/>
          <w:sz w:val="22"/>
          <w:szCs w:val="22"/>
        </w:rPr>
        <w:t xml:space="preserve"> –</w:t>
      </w:r>
      <w:r w:rsidR="00576F66" w:rsidRPr="009C74A5">
        <w:rPr>
          <w:rFonts w:cs="Arial"/>
          <w:sz w:val="22"/>
          <w:szCs w:val="22"/>
        </w:rPr>
        <w:t xml:space="preserve"> whether the applicant</w:t>
      </w:r>
      <w:r w:rsidR="009D7E66" w:rsidRPr="009C74A5">
        <w:rPr>
          <w:rFonts w:cs="Arial"/>
          <w:sz w:val="22"/>
          <w:szCs w:val="22"/>
        </w:rPr>
        <w:t xml:space="preserve"> committed a Schedule 2 offence u</w:t>
      </w:r>
      <w:r w:rsidR="00576F66" w:rsidRPr="009C74A5">
        <w:rPr>
          <w:rFonts w:cs="Arial"/>
          <w:sz w:val="22"/>
          <w:szCs w:val="22"/>
        </w:rPr>
        <w:t xml:space="preserve">nder the </w:t>
      </w:r>
      <w:r w:rsidR="00576F66" w:rsidRPr="009C74A5">
        <w:rPr>
          <w:rFonts w:cs="Arial"/>
          <w:i/>
          <w:sz w:val="22"/>
          <w:szCs w:val="22"/>
        </w:rPr>
        <w:t>Co</w:t>
      </w:r>
      <w:r w:rsidR="00DE1889" w:rsidRPr="009C74A5">
        <w:rPr>
          <w:rFonts w:cs="Arial"/>
          <w:i/>
          <w:sz w:val="22"/>
          <w:szCs w:val="22"/>
        </w:rPr>
        <w:t xml:space="preserve">nfiscation </w:t>
      </w:r>
      <w:r w:rsidR="00576F66" w:rsidRPr="009C74A5">
        <w:rPr>
          <w:rFonts w:cs="Arial"/>
          <w:i/>
          <w:sz w:val="22"/>
          <w:szCs w:val="22"/>
        </w:rPr>
        <w:t>Act</w:t>
      </w:r>
      <w:r w:rsidR="00576F66" w:rsidRPr="009C74A5">
        <w:rPr>
          <w:rFonts w:cs="Arial"/>
          <w:sz w:val="22"/>
          <w:szCs w:val="22"/>
        </w:rPr>
        <w:t xml:space="preserve"> 1997</w:t>
      </w:r>
      <w:r w:rsidR="00876893" w:rsidRPr="009C74A5">
        <w:rPr>
          <w:rFonts w:cs="Arial"/>
          <w:sz w:val="22"/>
          <w:szCs w:val="22"/>
        </w:rPr>
        <w:t xml:space="preserve"> (Vic)</w:t>
      </w:r>
      <w:r w:rsidR="00576F66" w:rsidRPr="009C74A5">
        <w:rPr>
          <w:rFonts w:cs="Arial"/>
          <w:sz w:val="22"/>
          <w:szCs w:val="22"/>
        </w:rPr>
        <w:t xml:space="preserve"> –</w:t>
      </w:r>
      <w:r w:rsidR="009D7E66" w:rsidRPr="009C74A5">
        <w:rPr>
          <w:rFonts w:cs="Arial"/>
          <w:sz w:val="22"/>
          <w:szCs w:val="22"/>
        </w:rPr>
        <w:t xml:space="preserve"> quantification of the volume of cann</w:t>
      </w:r>
      <w:r w:rsidR="00576F66" w:rsidRPr="009C74A5">
        <w:rPr>
          <w:rFonts w:cs="Arial"/>
          <w:sz w:val="22"/>
          <w:szCs w:val="22"/>
        </w:rPr>
        <w:t>abis which had been cultivated – where the cannabis had a wet weight of 37 kilograms and a dry weight of 5 kilograms –</w:t>
      </w:r>
      <w:r w:rsidR="009D7E66" w:rsidRPr="009C74A5">
        <w:rPr>
          <w:rFonts w:cs="Arial"/>
          <w:sz w:val="22"/>
          <w:szCs w:val="22"/>
        </w:rPr>
        <w:t xml:space="preserve"> whether the </w:t>
      </w:r>
      <w:r w:rsidR="00576F66" w:rsidRPr="009C74A5">
        <w:rPr>
          <w:rFonts w:cs="Arial"/>
          <w:sz w:val="22"/>
          <w:szCs w:val="22"/>
        </w:rPr>
        <w:t>criminal activity tainted the applicant’s domestic property –</w:t>
      </w:r>
      <w:r w:rsidR="009D7E66" w:rsidRPr="009C74A5">
        <w:rPr>
          <w:rFonts w:cs="Arial"/>
          <w:sz w:val="22"/>
          <w:szCs w:val="22"/>
        </w:rPr>
        <w:t xml:space="preserve"> application for exclusion </w:t>
      </w:r>
      <w:r w:rsidR="003033FB" w:rsidRPr="009C74A5">
        <w:rPr>
          <w:rFonts w:cs="Arial"/>
          <w:sz w:val="22"/>
          <w:szCs w:val="22"/>
        </w:rPr>
        <w:t>of the property from forfeiture</w:t>
      </w:r>
    </w:p>
    <w:p w:rsidR="003212DE" w:rsidRPr="009C74A5" w:rsidRDefault="003212DE" w:rsidP="009C74A5">
      <w:pPr>
        <w:spacing w:line="240" w:lineRule="auto"/>
        <w:ind w:left="2160" w:hanging="2160"/>
        <w:rPr>
          <w:rFonts w:cs="Arial"/>
          <w:sz w:val="22"/>
          <w:szCs w:val="22"/>
        </w:rPr>
      </w:pPr>
      <w:r w:rsidRPr="009C74A5">
        <w:rPr>
          <w:rFonts w:cs="Arial"/>
          <w:sz w:val="22"/>
          <w:szCs w:val="22"/>
        </w:rPr>
        <w:t>Legislation Cited:</w:t>
      </w:r>
      <w:r w:rsidRPr="009C74A5">
        <w:rPr>
          <w:rFonts w:cs="Arial"/>
          <w:sz w:val="22"/>
          <w:szCs w:val="22"/>
        </w:rPr>
        <w:tab/>
      </w:r>
      <w:r w:rsidR="00766A7F" w:rsidRPr="009C74A5">
        <w:rPr>
          <w:rFonts w:cs="Arial"/>
          <w:i/>
          <w:sz w:val="22"/>
          <w:szCs w:val="22"/>
        </w:rPr>
        <w:t>Drug</w:t>
      </w:r>
      <w:r w:rsidR="00A6754E">
        <w:rPr>
          <w:rFonts w:cs="Arial"/>
          <w:i/>
          <w:sz w:val="22"/>
          <w:szCs w:val="22"/>
        </w:rPr>
        <w:t>s</w:t>
      </w:r>
      <w:r w:rsidR="00766A7F" w:rsidRPr="009C74A5">
        <w:rPr>
          <w:rFonts w:cs="Arial"/>
          <w:i/>
          <w:sz w:val="22"/>
          <w:szCs w:val="22"/>
        </w:rPr>
        <w:t xml:space="preserve">, Poisons and Controlled Substances Act </w:t>
      </w:r>
      <w:r w:rsidR="00766A7F" w:rsidRPr="009C74A5">
        <w:rPr>
          <w:rFonts w:cs="Arial"/>
          <w:sz w:val="22"/>
          <w:szCs w:val="22"/>
        </w:rPr>
        <w:t>1981, s81</w:t>
      </w:r>
      <w:r w:rsidR="00876893" w:rsidRPr="009C74A5">
        <w:rPr>
          <w:rFonts w:cs="Arial"/>
          <w:sz w:val="22"/>
          <w:szCs w:val="22"/>
        </w:rPr>
        <w:t xml:space="preserve">; </w:t>
      </w:r>
      <w:r w:rsidR="00876893" w:rsidRPr="009C74A5">
        <w:rPr>
          <w:rFonts w:cs="Arial"/>
          <w:i/>
          <w:sz w:val="22"/>
          <w:szCs w:val="22"/>
        </w:rPr>
        <w:t>Confiscation Act</w:t>
      </w:r>
      <w:r w:rsidR="00876893" w:rsidRPr="009C74A5">
        <w:rPr>
          <w:rFonts w:cs="Arial"/>
          <w:sz w:val="22"/>
          <w:szCs w:val="22"/>
        </w:rPr>
        <w:t xml:space="preserve"> 1997 (Vic) </w:t>
      </w:r>
    </w:p>
    <w:p w:rsidR="00DE1889" w:rsidRPr="009C74A5" w:rsidRDefault="00C22643" w:rsidP="009C74A5">
      <w:pPr>
        <w:spacing w:line="240" w:lineRule="auto"/>
        <w:rPr>
          <w:rFonts w:cs="Arial"/>
          <w:sz w:val="22"/>
          <w:szCs w:val="22"/>
        </w:rPr>
      </w:pPr>
      <w:bookmarkStart w:id="21" w:name="Delj2"/>
      <w:r w:rsidRPr="009C74A5">
        <w:rPr>
          <w:rFonts w:cs="Arial"/>
          <w:sz w:val="22"/>
          <w:szCs w:val="22"/>
        </w:rPr>
        <w:t>Judgment</w:t>
      </w:r>
      <w:bookmarkEnd w:id="21"/>
      <w:r w:rsidR="003212DE" w:rsidRPr="009C74A5">
        <w:rPr>
          <w:rFonts w:cs="Arial"/>
          <w:sz w:val="22"/>
          <w:szCs w:val="22"/>
        </w:rPr>
        <w:t>:</w:t>
      </w:r>
      <w:r w:rsidR="003033FB" w:rsidRPr="009C74A5">
        <w:rPr>
          <w:rFonts w:cs="Arial"/>
          <w:sz w:val="22"/>
          <w:szCs w:val="22"/>
        </w:rPr>
        <w:t xml:space="preserve"> </w:t>
      </w:r>
      <w:r w:rsidR="003033FB" w:rsidRPr="009C74A5">
        <w:rPr>
          <w:rFonts w:cs="Arial"/>
          <w:sz w:val="22"/>
          <w:szCs w:val="22"/>
        </w:rPr>
        <w:tab/>
      </w:r>
      <w:r w:rsidR="003033FB" w:rsidRPr="009C74A5">
        <w:rPr>
          <w:rFonts w:cs="Arial"/>
          <w:sz w:val="22"/>
          <w:szCs w:val="22"/>
        </w:rPr>
        <w:tab/>
        <w:t>A</w:t>
      </w:r>
      <w:r w:rsidR="009D7E66" w:rsidRPr="009C74A5">
        <w:rPr>
          <w:rFonts w:cs="Arial"/>
          <w:sz w:val="22"/>
          <w:szCs w:val="22"/>
        </w:rPr>
        <w:t>pplication for exclusion of the property from forfeiture is dismissed</w:t>
      </w:r>
      <w:r w:rsidR="00DE1889" w:rsidRPr="009C74A5">
        <w:rPr>
          <w:rFonts w:cs="Arial"/>
          <w:sz w:val="22"/>
          <w:szCs w:val="22"/>
        </w:rPr>
        <w:t>.</w:t>
      </w:r>
    </w:p>
    <w:p w:rsidR="0023669A" w:rsidRPr="005065D4" w:rsidRDefault="0023669A" w:rsidP="009C74A5">
      <w:pPr>
        <w:spacing w:line="240" w:lineRule="auto"/>
        <w:jc w:val="center"/>
        <w:rPr>
          <w:rFonts w:cs="Arial"/>
          <w:szCs w:val="24"/>
        </w:rPr>
      </w:pPr>
      <w:r w:rsidRPr="005065D4">
        <w:rPr>
          <w:rFonts w:cs="Arial"/>
          <w:szCs w:val="24"/>
        </w:rPr>
        <w:t>---</w:t>
      </w:r>
    </w:p>
    <w:tbl>
      <w:tblPr>
        <w:tblW w:w="10008" w:type="dxa"/>
        <w:tblLayout w:type="fixed"/>
        <w:tblLook w:val="0000" w:firstRow="0" w:lastRow="0" w:firstColumn="0" w:lastColumn="0" w:noHBand="0" w:noVBand="0"/>
      </w:tblPr>
      <w:tblGrid>
        <w:gridCol w:w="3708"/>
        <w:gridCol w:w="2964"/>
        <w:gridCol w:w="3336"/>
      </w:tblGrid>
      <w:tr w:rsidR="0023669A" w:rsidRPr="005065D4" w:rsidTr="00224531">
        <w:tc>
          <w:tcPr>
            <w:tcW w:w="3708" w:type="dxa"/>
          </w:tcPr>
          <w:p w:rsidR="0023669A" w:rsidRPr="005065D4" w:rsidRDefault="0023669A" w:rsidP="009C74A5">
            <w:pPr>
              <w:spacing w:line="240" w:lineRule="auto"/>
              <w:jc w:val="left"/>
              <w:rPr>
                <w:rFonts w:cs="Arial"/>
                <w:szCs w:val="24"/>
              </w:rPr>
            </w:pPr>
            <w:r w:rsidRPr="005065D4">
              <w:rPr>
                <w:rFonts w:cs="Arial"/>
                <w:szCs w:val="24"/>
                <w:u w:val="single"/>
              </w:rPr>
              <w:t>APPEARANCES</w:t>
            </w:r>
            <w:r w:rsidRPr="005065D4">
              <w:rPr>
                <w:rFonts w:cs="Arial"/>
                <w:szCs w:val="24"/>
              </w:rPr>
              <w:t>:</w:t>
            </w:r>
          </w:p>
          <w:p w:rsidR="0023669A" w:rsidRPr="005065D4" w:rsidRDefault="0023669A" w:rsidP="009C74A5">
            <w:pPr>
              <w:spacing w:line="240" w:lineRule="auto"/>
              <w:jc w:val="left"/>
              <w:rPr>
                <w:rFonts w:cs="Arial"/>
                <w:szCs w:val="24"/>
              </w:rPr>
            </w:pPr>
          </w:p>
        </w:tc>
        <w:tc>
          <w:tcPr>
            <w:tcW w:w="2964" w:type="dxa"/>
          </w:tcPr>
          <w:p w:rsidR="0023669A" w:rsidRPr="005065D4" w:rsidRDefault="0023669A" w:rsidP="009C74A5">
            <w:pPr>
              <w:spacing w:line="240" w:lineRule="auto"/>
              <w:rPr>
                <w:rFonts w:cs="Arial"/>
                <w:szCs w:val="24"/>
              </w:rPr>
            </w:pPr>
            <w:r w:rsidRPr="005065D4">
              <w:rPr>
                <w:rFonts w:cs="Arial"/>
                <w:szCs w:val="24"/>
                <w:u w:val="single"/>
              </w:rPr>
              <w:t>Counsel</w:t>
            </w:r>
          </w:p>
        </w:tc>
        <w:tc>
          <w:tcPr>
            <w:tcW w:w="3336" w:type="dxa"/>
          </w:tcPr>
          <w:p w:rsidR="0023669A" w:rsidRPr="005065D4" w:rsidRDefault="0023669A" w:rsidP="009C74A5">
            <w:pPr>
              <w:spacing w:line="240" w:lineRule="auto"/>
              <w:rPr>
                <w:rFonts w:cs="Arial"/>
                <w:szCs w:val="24"/>
              </w:rPr>
            </w:pPr>
            <w:r w:rsidRPr="005065D4">
              <w:rPr>
                <w:rFonts w:cs="Arial"/>
                <w:szCs w:val="24"/>
                <w:u w:val="single"/>
              </w:rPr>
              <w:t>Solicitors</w:t>
            </w:r>
          </w:p>
        </w:tc>
      </w:tr>
      <w:tr w:rsidR="0023669A" w:rsidRPr="005065D4" w:rsidTr="00224531">
        <w:tc>
          <w:tcPr>
            <w:tcW w:w="3708" w:type="dxa"/>
          </w:tcPr>
          <w:p w:rsidR="0023669A" w:rsidRPr="005065D4" w:rsidRDefault="0023669A" w:rsidP="009C74A5">
            <w:pPr>
              <w:spacing w:line="240" w:lineRule="auto"/>
              <w:jc w:val="left"/>
              <w:rPr>
                <w:rFonts w:cs="Arial"/>
                <w:szCs w:val="24"/>
                <w:u w:val="single"/>
              </w:rPr>
            </w:pPr>
            <w:r w:rsidRPr="005065D4">
              <w:rPr>
                <w:rFonts w:cs="Arial"/>
                <w:szCs w:val="24"/>
              </w:rPr>
              <w:t xml:space="preserve">For the </w:t>
            </w:r>
            <w:r w:rsidR="003033FB">
              <w:rPr>
                <w:rFonts w:cs="Arial"/>
                <w:szCs w:val="24"/>
              </w:rPr>
              <w:t>Applicant</w:t>
            </w:r>
          </w:p>
        </w:tc>
        <w:tc>
          <w:tcPr>
            <w:tcW w:w="2964" w:type="dxa"/>
          </w:tcPr>
          <w:p w:rsidR="0023669A" w:rsidRPr="005065D4" w:rsidRDefault="003033FB" w:rsidP="009C74A5">
            <w:pPr>
              <w:spacing w:line="240" w:lineRule="auto"/>
              <w:rPr>
                <w:rFonts w:cs="Arial"/>
                <w:szCs w:val="24"/>
              </w:rPr>
            </w:pPr>
            <w:r>
              <w:rPr>
                <w:rFonts w:cs="Arial"/>
                <w:szCs w:val="24"/>
              </w:rPr>
              <w:t>Mr F Scully</w:t>
            </w:r>
          </w:p>
        </w:tc>
        <w:tc>
          <w:tcPr>
            <w:tcW w:w="3336" w:type="dxa"/>
          </w:tcPr>
          <w:p w:rsidR="0023669A" w:rsidRPr="005065D4" w:rsidRDefault="003033FB" w:rsidP="009C74A5">
            <w:pPr>
              <w:spacing w:line="240" w:lineRule="auto"/>
              <w:jc w:val="left"/>
              <w:rPr>
                <w:rFonts w:cs="Arial"/>
                <w:szCs w:val="24"/>
              </w:rPr>
            </w:pPr>
            <w:r w:rsidRPr="003033FB">
              <w:rPr>
                <w:rFonts w:cs="Arial"/>
                <w:szCs w:val="24"/>
              </w:rPr>
              <w:t>WMB Lawyers</w:t>
            </w:r>
          </w:p>
        </w:tc>
      </w:tr>
      <w:tr w:rsidR="0023669A" w:rsidRPr="009C74A5" w:rsidTr="009C74A5">
        <w:trPr>
          <w:trHeight w:val="183"/>
        </w:trPr>
        <w:tc>
          <w:tcPr>
            <w:tcW w:w="3708" w:type="dxa"/>
          </w:tcPr>
          <w:p w:rsidR="0023669A" w:rsidRPr="009C74A5" w:rsidRDefault="0023669A" w:rsidP="009C74A5">
            <w:pPr>
              <w:spacing w:line="240" w:lineRule="auto"/>
              <w:jc w:val="left"/>
              <w:rPr>
                <w:rFonts w:cs="Arial"/>
                <w:sz w:val="16"/>
                <w:szCs w:val="16"/>
              </w:rPr>
            </w:pPr>
          </w:p>
        </w:tc>
        <w:tc>
          <w:tcPr>
            <w:tcW w:w="2964" w:type="dxa"/>
          </w:tcPr>
          <w:p w:rsidR="0023669A" w:rsidRPr="009C74A5" w:rsidRDefault="0023669A" w:rsidP="009C74A5">
            <w:pPr>
              <w:spacing w:line="240" w:lineRule="auto"/>
              <w:rPr>
                <w:rFonts w:cs="Arial"/>
                <w:sz w:val="16"/>
                <w:szCs w:val="16"/>
              </w:rPr>
            </w:pPr>
          </w:p>
        </w:tc>
        <w:tc>
          <w:tcPr>
            <w:tcW w:w="3336" w:type="dxa"/>
          </w:tcPr>
          <w:p w:rsidR="0023669A" w:rsidRPr="009C74A5" w:rsidRDefault="0023669A" w:rsidP="009C74A5">
            <w:pPr>
              <w:spacing w:line="240" w:lineRule="auto"/>
              <w:rPr>
                <w:rFonts w:cs="Arial"/>
                <w:sz w:val="16"/>
                <w:szCs w:val="16"/>
              </w:rPr>
            </w:pPr>
          </w:p>
        </w:tc>
      </w:tr>
      <w:tr w:rsidR="0023669A" w:rsidRPr="005065D4" w:rsidTr="009C74A5">
        <w:trPr>
          <w:trHeight w:val="471"/>
        </w:trPr>
        <w:tc>
          <w:tcPr>
            <w:tcW w:w="3708" w:type="dxa"/>
          </w:tcPr>
          <w:p w:rsidR="0023669A" w:rsidRPr="005065D4" w:rsidRDefault="0023669A" w:rsidP="009C74A5">
            <w:pPr>
              <w:spacing w:line="240" w:lineRule="auto"/>
              <w:jc w:val="left"/>
              <w:rPr>
                <w:rFonts w:cs="Arial"/>
                <w:szCs w:val="24"/>
                <w:u w:val="single"/>
              </w:rPr>
            </w:pPr>
            <w:r w:rsidRPr="005065D4">
              <w:rPr>
                <w:rFonts w:cs="Arial"/>
                <w:szCs w:val="24"/>
              </w:rPr>
              <w:t xml:space="preserve">For the </w:t>
            </w:r>
            <w:r w:rsidR="003033FB">
              <w:rPr>
                <w:rFonts w:cs="Arial"/>
                <w:szCs w:val="24"/>
              </w:rPr>
              <w:t>Respondent</w:t>
            </w:r>
          </w:p>
        </w:tc>
        <w:tc>
          <w:tcPr>
            <w:tcW w:w="2964" w:type="dxa"/>
          </w:tcPr>
          <w:p w:rsidR="0023669A" w:rsidRPr="005065D4" w:rsidRDefault="00C37556" w:rsidP="009C74A5">
            <w:pPr>
              <w:spacing w:line="240" w:lineRule="auto"/>
              <w:rPr>
                <w:rFonts w:cs="Arial"/>
                <w:szCs w:val="24"/>
              </w:rPr>
            </w:pPr>
            <w:r>
              <w:rPr>
                <w:rFonts w:cs="Arial"/>
                <w:szCs w:val="24"/>
              </w:rPr>
              <w:t xml:space="preserve">Mr T </w:t>
            </w:r>
            <w:r w:rsidRPr="00C37556">
              <w:rPr>
                <w:rFonts w:cs="Arial"/>
                <w:szCs w:val="24"/>
              </w:rPr>
              <w:t>Gyorffy QC</w:t>
            </w:r>
          </w:p>
        </w:tc>
        <w:tc>
          <w:tcPr>
            <w:tcW w:w="3336" w:type="dxa"/>
          </w:tcPr>
          <w:p w:rsidR="0023669A" w:rsidRPr="005065D4" w:rsidRDefault="00183F62" w:rsidP="009C74A5">
            <w:pPr>
              <w:spacing w:line="240" w:lineRule="auto"/>
              <w:jc w:val="left"/>
              <w:rPr>
                <w:rFonts w:cs="Arial"/>
                <w:szCs w:val="24"/>
              </w:rPr>
            </w:pPr>
            <w:r w:rsidRPr="00585086">
              <w:rPr>
                <w:szCs w:val="32"/>
              </w:rPr>
              <w:t>Solicitor for the Office of Public Prosecutions</w:t>
            </w:r>
          </w:p>
        </w:tc>
      </w:tr>
    </w:tbl>
    <w:p w:rsidR="0023669A" w:rsidRPr="005065D4" w:rsidRDefault="0023669A" w:rsidP="005065D4">
      <w:pPr>
        <w:tabs>
          <w:tab w:val="left" w:pos="1440"/>
        </w:tabs>
        <w:spacing w:line="360" w:lineRule="auto"/>
        <w:rPr>
          <w:rFonts w:cs="Arial"/>
          <w:szCs w:val="24"/>
          <w:u w:val="single"/>
          <w:lang w:val="en-US"/>
        </w:rPr>
        <w:sectPr w:rsidR="0023669A" w:rsidRPr="005065D4" w:rsidSect="009C74A5">
          <w:headerReference w:type="default" r:id="rId8"/>
          <w:footerReference w:type="even" r:id="rId9"/>
          <w:footerReference w:type="default" r:id="rId10"/>
          <w:pgSz w:w="11909" w:h="16834" w:code="9"/>
          <w:pgMar w:top="851" w:right="1140" w:bottom="1151" w:left="1009" w:header="709" w:footer="431" w:gutter="0"/>
          <w:pgNumType w:fmt="lowerRoman" w:start="1"/>
          <w:cols w:space="720"/>
        </w:sectPr>
      </w:pPr>
    </w:p>
    <w:p w:rsidR="0023669A" w:rsidRPr="005065D4" w:rsidRDefault="0023669A" w:rsidP="009C74A5">
      <w:pPr>
        <w:tabs>
          <w:tab w:val="left" w:pos="1440"/>
        </w:tabs>
        <w:spacing w:line="360" w:lineRule="auto"/>
        <w:rPr>
          <w:rFonts w:cs="Arial"/>
          <w:szCs w:val="24"/>
        </w:rPr>
      </w:pPr>
      <w:bookmarkStart w:id="23" w:name="DELhis"/>
      <w:bookmarkEnd w:id="1"/>
      <w:r w:rsidRPr="005065D4">
        <w:rPr>
          <w:rFonts w:cs="Arial"/>
          <w:szCs w:val="24"/>
        </w:rPr>
        <w:lastRenderedPageBreak/>
        <w:t>HIS</w:t>
      </w:r>
      <w:bookmarkEnd w:id="23"/>
      <w:r w:rsidRPr="005065D4">
        <w:rPr>
          <w:rFonts w:cs="Arial"/>
          <w:szCs w:val="24"/>
        </w:rPr>
        <w:t xml:space="preserve"> HONOUR:</w:t>
      </w:r>
    </w:p>
    <w:p w:rsidR="00137355" w:rsidRPr="005065D4" w:rsidRDefault="002A2CEF" w:rsidP="009C74A5">
      <w:pPr>
        <w:pStyle w:val="Heading10"/>
      </w:pPr>
      <w:r w:rsidRPr="005065D4">
        <w:t>Introduction</w:t>
      </w:r>
    </w:p>
    <w:p w:rsidR="00417EBA" w:rsidRPr="009C74A5" w:rsidRDefault="002A2CEF" w:rsidP="009C74A5">
      <w:pPr>
        <w:pStyle w:val="Heading1"/>
      </w:pPr>
      <w:r w:rsidRPr="009C74A5">
        <w:t>The applicant and his wife are th</w:t>
      </w:r>
      <w:r w:rsidR="005C481C">
        <w:t>e registered proprietors of a p</w:t>
      </w:r>
      <w:r w:rsidR="005C481C" w:rsidRPr="009C74A5">
        <w:t xml:space="preserve">roperty at </w:t>
      </w:r>
      <w:r w:rsidR="00BC1D1D">
        <w:t>16 Valley Street Black Rock</w:t>
      </w:r>
      <w:r w:rsidR="00EB4BE4">
        <w:rPr>
          <w:rStyle w:val="FootnoteReference"/>
        </w:rPr>
        <w:footnoteReference w:id="2"/>
      </w:r>
      <w:r w:rsidR="005C481C" w:rsidRPr="00E26C0F">
        <w:t xml:space="preserve"> (“the property”).  </w:t>
      </w:r>
      <w:r w:rsidRPr="00E26C0F">
        <w:t>It is</w:t>
      </w:r>
      <w:r w:rsidRPr="009C74A5">
        <w:t xml:space="preserve"> their family home, and has been </w:t>
      </w:r>
      <w:r w:rsidR="00417EBA" w:rsidRPr="009C74A5">
        <w:t>since 1986.</w:t>
      </w:r>
    </w:p>
    <w:p w:rsidR="00417EBA" w:rsidRPr="009C74A5" w:rsidRDefault="00417EBA" w:rsidP="009C74A5">
      <w:pPr>
        <w:pStyle w:val="Heading1"/>
      </w:pPr>
      <w:r w:rsidRPr="009C74A5">
        <w:t>Members of</w:t>
      </w:r>
      <w:r w:rsidR="00183F62" w:rsidRPr="009C74A5">
        <w:t xml:space="preserve"> the Victoria Police Drug Task F</w:t>
      </w:r>
      <w:r w:rsidRPr="009C74A5">
        <w:t xml:space="preserve">orce obtained a search warrant pursuant to s81 of the </w:t>
      </w:r>
      <w:r w:rsidRPr="009C74A5">
        <w:rPr>
          <w:i/>
        </w:rPr>
        <w:t>Drug</w:t>
      </w:r>
      <w:r w:rsidR="00540DA0" w:rsidRPr="009C74A5">
        <w:rPr>
          <w:i/>
        </w:rPr>
        <w:t>s</w:t>
      </w:r>
      <w:r w:rsidRPr="009C74A5">
        <w:rPr>
          <w:i/>
        </w:rPr>
        <w:t>, Poisons and Controlled Substances</w:t>
      </w:r>
      <w:r w:rsidRPr="009C74A5">
        <w:t xml:space="preserve"> </w:t>
      </w:r>
      <w:r w:rsidRPr="009C74A5">
        <w:rPr>
          <w:i/>
        </w:rPr>
        <w:t xml:space="preserve">Act </w:t>
      </w:r>
      <w:r w:rsidRPr="009C74A5">
        <w:t>1981 to search the property.</w:t>
      </w:r>
      <w:r w:rsidR="00540DA0">
        <w:t xml:space="preserve"> </w:t>
      </w:r>
      <w:r w:rsidRPr="009C74A5">
        <w:t xml:space="preserve"> They executed the warrant on 21 October 2014.</w:t>
      </w:r>
    </w:p>
    <w:p w:rsidR="00387C45" w:rsidRPr="009C74A5" w:rsidRDefault="00417EBA" w:rsidP="009C74A5">
      <w:pPr>
        <w:pStyle w:val="Heading1"/>
      </w:pPr>
      <w:r w:rsidRPr="009C74A5">
        <w:t xml:space="preserve">Ms </w:t>
      </w:r>
      <w:r w:rsidR="006C2949">
        <w:t>Lisa McDonald</w:t>
      </w:r>
      <w:r w:rsidR="00CF1963">
        <w:rPr>
          <w:rStyle w:val="FootnoteReference"/>
        </w:rPr>
        <w:footnoteReference w:id="3"/>
      </w:r>
      <w:r w:rsidR="006C2949">
        <w:t xml:space="preserve"> </w:t>
      </w:r>
      <w:r w:rsidRPr="009C74A5">
        <w:t xml:space="preserve">is a police officer who was attached to the Criminal Proceeds Squad. </w:t>
      </w:r>
      <w:r w:rsidR="00540DA0">
        <w:t xml:space="preserve"> </w:t>
      </w:r>
      <w:r w:rsidRPr="009C74A5">
        <w:t>She swore an affidavit on 13 January 2015 in which she summarised the product of a search o</w:t>
      </w:r>
      <w:r w:rsidR="008F02FB" w:rsidRPr="009C74A5">
        <w:t xml:space="preserve">f the property. </w:t>
      </w:r>
      <w:r w:rsidR="00540DA0">
        <w:t xml:space="preserve"> </w:t>
      </w:r>
      <w:r w:rsidR="008F02FB" w:rsidRPr="009C74A5">
        <w:t>In summary, the police</w:t>
      </w:r>
      <w:r w:rsidRPr="009C74A5">
        <w:t xml:space="preserve"> located three rooms which </w:t>
      </w:r>
      <w:r w:rsidR="00183F62" w:rsidRPr="009C74A5">
        <w:t xml:space="preserve">had </w:t>
      </w:r>
      <w:r w:rsidRPr="009C74A5">
        <w:t xml:space="preserve">been set up for the express purpose of cultivating cannabis. </w:t>
      </w:r>
      <w:r w:rsidR="00540DA0">
        <w:t xml:space="preserve"> </w:t>
      </w:r>
      <w:r w:rsidRPr="009C74A5">
        <w:t>The property had been modified in an attempt to conceal a functioning hydroponic</w:t>
      </w:r>
      <w:r w:rsidR="00E7310E" w:rsidRPr="009C74A5">
        <w:t xml:space="preserve"> growing system </w:t>
      </w:r>
      <w:r w:rsidRPr="009C74A5">
        <w:t>in each of those rooms</w:t>
      </w:r>
      <w:r w:rsidR="00387C45" w:rsidRPr="009C74A5">
        <w:t xml:space="preserve">. </w:t>
      </w:r>
      <w:r w:rsidR="00540DA0">
        <w:t xml:space="preserve"> </w:t>
      </w:r>
      <w:r w:rsidR="00387C45" w:rsidRPr="009C74A5">
        <w:t xml:space="preserve">The electricity meter had been bypassed. </w:t>
      </w:r>
      <w:r w:rsidR="00540DA0">
        <w:t xml:space="preserve"> </w:t>
      </w:r>
      <w:r w:rsidR="00387C45" w:rsidRPr="009C74A5">
        <w:t xml:space="preserve">The operation which the applicant set up needed a large volume of electricity. </w:t>
      </w:r>
      <w:r w:rsidR="00540DA0">
        <w:t xml:space="preserve"> </w:t>
      </w:r>
      <w:r w:rsidR="00387C45" w:rsidRPr="009C74A5">
        <w:t>Such a large volume of use would very probably have</w:t>
      </w:r>
      <w:r w:rsidR="008F02FB" w:rsidRPr="009C74A5">
        <w:t xml:space="preserve"> been detected by the </w:t>
      </w:r>
      <w:r w:rsidR="00387C45" w:rsidRPr="009C74A5">
        <w:t>relevant electricity</w:t>
      </w:r>
      <w:r w:rsidR="00183F62" w:rsidRPr="009C74A5">
        <w:t xml:space="preserve"> provider</w:t>
      </w:r>
      <w:r w:rsidR="00387C45" w:rsidRPr="009C74A5">
        <w:t xml:space="preserve"> and</w:t>
      </w:r>
      <w:r w:rsidR="008F02FB" w:rsidRPr="009C74A5">
        <w:t xml:space="preserve"> probably have been reported </w:t>
      </w:r>
      <w:r w:rsidR="00387C45" w:rsidRPr="009C74A5">
        <w:t>to the police.</w:t>
      </w:r>
    </w:p>
    <w:p w:rsidR="006B58AD" w:rsidRPr="009C74A5" w:rsidRDefault="00387C45" w:rsidP="009C74A5">
      <w:pPr>
        <w:pStyle w:val="Heading1"/>
      </w:pPr>
      <w:r w:rsidRPr="009C74A5">
        <w:t>A forensic scientist</w:t>
      </w:r>
      <w:r w:rsidR="006B58AD" w:rsidRPr="009C74A5">
        <w:t xml:space="preserve"> in the employ of the Victoria Police Forensic Services Centre attended the property. </w:t>
      </w:r>
      <w:r w:rsidR="00540DA0">
        <w:t xml:space="preserve"> </w:t>
      </w:r>
      <w:r w:rsidR="009E0F27">
        <w:t xml:space="preserve"> </w:t>
      </w:r>
      <w:r w:rsidR="006B58AD" w:rsidRPr="009C74A5">
        <w:t>She identified the</w:t>
      </w:r>
      <w:r w:rsidR="008F02FB" w:rsidRPr="009C74A5">
        <w:t xml:space="preserve"> plant crop </w:t>
      </w:r>
      <w:r w:rsidR="006B58AD" w:rsidRPr="009C74A5">
        <w:t xml:space="preserve">as </w:t>
      </w:r>
      <w:r w:rsidR="006B4408">
        <w:t>C</w:t>
      </w:r>
      <w:r w:rsidR="006B58AD" w:rsidRPr="009C74A5">
        <w:t xml:space="preserve">annabis L. </w:t>
      </w:r>
      <w:r w:rsidR="00540DA0">
        <w:t xml:space="preserve"> </w:t>
      </w:r>
      <w:r w:rsidR="006B58AD" w:rsidRPr="009C74A5">
        <w:t>The volume of the plants cultivated by the appli</w:t>
      </w:r>
      <w:r w:rsidR="00183F62" w:rsidRPr="009C74A5">
        <w:t>cant were calculated</w:t>
      </w:r>
      <w:r w:rsidR="006B58AD" w:rsidRPr="009C74A5">
        <w:t xml:space="preserve"> to be 37 k</w:t>
      </w:r>
      <w:r w:rsidR="009E0F27">
        <w:t>ilograms</w:t>
      </w:r>
      <w:r w:rsidR="006B58AD" w:rsidRPr="009C74A5">
        <w:t>.</w:t>
      </w:r>
      <w:r w:rsidR="00785AC9" w:rsidRPr="009C74A5">
        <w:t xml:space="preserve"> </w:t>
      </w:r>
      <w:r w:rsidR="009E0F27">
        <w:t xml:space="preserve"> </w:t>
      </w:r>
      <w:r w:rsidR="00785AC9" w:rsidRPr="009C74A5">
        <w:t xml:space="preserve">The air dried weight was calculated to be 5 </w:t>
      </w:r>
      <w:r w:rsidR="009E0F27">
        <w:t>kilograms</w:t>
      </w:r>
      <w:r w:rsidR="00785AC9" w:rsidRPr="009C74A5">
        <w:t>.</w:t>
      </w:r>
    </w:p>
    <w:p w:rsidR="00E7310E" w:rsidRPr="009C74A5" w:rsidRDefault="006B58AD" w:rsidP="009C74A5">
      <w:pPr>
        <w:pStyle w:val="Heading1"/>
      </w:pPr>
      <w:r w:rsidRPr="009C74A5">
        <w:t xml:space="preserve">Mr </w:t>
      </w:r>
      <w:r w:rsidR="00A11E37">
        <w:t>Chen Tsui</w:t>
      </w:r>
      <w:r w:rsidR="00CF1963">
        <w:rPr>
          <w:rStyle w:val="FootnoteReference"/>
        </w:rPr>
        <w:footnoteReference w:id="4"/>
      </w:r>
      <w:r w:rsidRPr="009C74A5">
        <w:t xml:space="preserve"> is also a police officer</w:t>
      </w:r>
      <w:r w:rsidR="00E7310E" w:rsidRPr="009C74A5">
        <w:t xml:space="preserve"> who was form</w:t>
      </w:r>
      <w:r w:rsidR="009E0F27">
        <w:t>erly</w:t>
      </w:r>
      <w:r w:rsidR="00E7310E" w:rsidRPr="009C74A5">
        <w:t xml:space="preserve"> attached to the Drug Task Force</w:t>
      </w:r>
      <w:r w:rsidRPr="009C74A5">
        <w:t>.</w:t>
      </w:r>
      <w:r w:rsidR="00E7310E" w:rsidRPr="009C74A5">
        <w:t xml:space="preserve"> </w:t>
      </w:r>
      <w:r w:rsidR="009E0F27">
        <w:t xml:space="preserve"> </w:t>
      </w:r>
      <w:r w:rsidR="00E7310E" w:rsidRPr="009C74A5">
        <w:t>He was one of the police officers who executed the search warrant.</w:t>
      </w:r>
      <w:r w:rsidR="009E0F27">
        <w:t xml:space="preserve"> </w:t>
      </w:r>
      <w:r w:rsidRPr="009C74A5">
        <w:t xml:space="preserve"> He swore an affidavit on 22 August 2016 exhibiting, among other things, a large number of photographs of the property</w:t>
      </w:r>
      <w:r w:rsidR="009E0F27">
        <w:t>,</w:t>
      </w:r>
      <w:r w:rsidRPr="009C74A5">
        <w:t xml:space="preserve"> both </w:t>
      </w:r>
      <w:r w:rsidR="00183F62" w:rsidRPr="009C74A5">
        <w:t>from the outside and the inside.</w:t>
      </w:r>
      <w:r w:rsidR="009E0F27">
        <w:t xml:space="preserve"> </w:t>
      </w:r>
      <w:r w:rsidR="00183F62" w:rsidRPr="009C74A5">
        <w:t xml:space="preserve"> In </w:t>
      </w:r>
      <w:r w:rsidR="00183F62" w:rsidRPr="009C74A5">
        <w:lastRenderedPageBreak/>
        <w:t xml:space="preserve">particular were photographs of </w:t>
      </w:r>
      <w:r w:rsidRPr="009C74A5">
        <w:t>the rooms set up for the express purpose of cultivating cannabis, and also the</w:t>
      </w:r>
      <w:r w:rsidR="008F02FB" w:rsidRPr="009C74A5">
        <w:t xml:space="preserve"> cannabis</w:t>
      </w:r>
      <w:r w:rsidRPr="009C74A5">
        <w:t xml:space="preserve"> plants. </w:t>
      </w:r>
      <w:r w:rsidR="009E0F27">
        <w:t xml:space="preserve"> </w:t>
      </w:r>
      <w:r w:rsidRPr="009C74A5">
        <w:t>The extent to which the applicant went in setting up the rooms to cultivate cannabis was undoubtedly sophisticated and extensive.</w:t>
      </w:r>
    </w:p>
    <w:p w:rsidR="00D0061A" w:rsidRPr="009C74A5" w:rsidRDefault="00E7310E" w:rsidP="009C74A5">
      <w:pPr>
        <w:pStyle w:val="Heading1"/>
      </w:pPr>
      <w:r w:rsidRPr="009C74A5">
        <w:t xml:space="preserve">Mr </w:t>
      </w:r>
      <w:r w:rsidR="00830453">
        <w:t>Allen Jones</w:t>
      </w:r>
      <w:r w:rsidR="00CF1963">
        <w:rPr>
          <w:rStyle w:val="FootnoteReference"/>
        </w:rPr>
        <w:footnoteReference w:id="5"/>
      </w:r>
      <w:r w:rsidRPr="009C74A5">
        <w:t xml:space="preserve"> is also a police officer attached to the Drug Task Force. </w:t>
      </w:r>
      <w:r w:rsidR="009E0F27">
        <w:t xml:space="preserve"> </w:t>
      </w:r>
      <w:r w:rsidRPr="009C74A5">
        <w:t>He swore an affidavit on 26 July 2016 exhibiting, among other things, a record of interview of the applicant relevant to an attempt to cultivate cannabis by setting up a hydroponic growing system</w:t>
      </w:r>
      <w:r w:rsidR="00D0061A" w:rsidRPr="009C74A5">
        <w:t xml:space="preserve"> in late 2013. </w:t>
      </w:r>
      <w:r w:rsidR="009E0F27">
        <w:t xml:space="preserve"> </w:t>
      </w:r>
      <w:r w:rsidR="00D0061A" w:rsidRPr="009C74A5">
        <w:t xml:space="preserve">The record of interview was conducted on 4 September 2013. </w:t>
      </w:r>
      <w:r w:rsidR="009E0F27">
        <w:t xml:space="preserve"> </w:t>
      </w:r>
      <w:r w:rsidR="00D0061A" w:rsidRPr="009C74A5">
        <w:t xml:space="preserve">The substance of the record of interview was directed to the applicant’s attempt to cultivate cannabis at a property at </w:t>
      </w:r>
      <w:r w:rsidR="00BC1D1D">
        <w:t>Sunbury</w:t>
      </w:r>
      <w:r w:rsidR="00D0061A" w:rsidRPr="009C74A5">
        <w:t xml:space="preserve">. </w:t>
      </w:r>
      <w:r w:rsidR="009E0F27">
        <w:t xml:space="preserve"> </w:t>
      </w:r>
      <w:r w:rsidR="00D0061A" w:rsidRPr="009C74A5">
        <w:t xml:space="preserve">The </w:t>
      </w:r>
      <w:r w:rsidR="009E0F27">
        <w:t>P</w:t>
      </w:r>
      <w:r w:rsidR="00D0061A" w:rsidRPr="009C74A5">
        <w:t xml:space="preserve">rosecutor referred me to particular sections of the record of interview to demonstrate that the applicant had acquired sufficient knowledge regarding the equipment </w:t>
      </w:r>
      <w:r w:rsidR="008F02FB" w:rsidRPr="009C74A5">
        <w:t xml:space="preserve">that was </w:t>
      </w:r>
      <w:r w:rsidR="00D0061A" w:rsidRPr="009C74A5">
        <w:t>necessary to</w:t>
      </w:r>
      <w:r w:rsidR="008F02FB" w:rsidRPr="009C74A5">
        <w:t xml:space="preserve"> cultivate </w:t>
      </w:r>
      <w:r w:rsidR="00D0061A" w:rsidRPr="009C74A5">
        <w:t xml:space="preserve">cannabis. </w:t>
      </w:r>
      <w:r w:rsidR="009E0F27">
        <w:t xml:space="preserve"> </w:t>
      </w:r>
      <w:r w:rsidR="00D0061A" w:rsidRPr="009C74A5">
        <w:t xml:space="preserve">In addition, </w:t>
      </w:r>
      <w:r w:rsidR="00D0061A" w:rsidRPr="00281F55">
        <w:t xml:space="preserve">Mr </w:t>
      </w:r>
      <w:r w:rsidR="00281F55">
        <w:t>Jones</w:t>
      </w:r>
      <w:r w:rsidR="00B8262B">
        <w:t xml:space="preserve"> </w:t>
      </w:r>
      <w:r w:rsidR="00D0061A" w:rsidRPr="009C74A5">
        <w:t>exhibited a statement which he made regarding the execution of the search warrant on the property on 21 October 2014</w:t>
      </w:r>
      <w:r w:rsidR="008F02FB" w:rsidRPr="009C74A5">
        <w:t>,</w:t>
      </w:r>
      <w:r w:rsidR="00D0061A" w:rsidRPr="009C74A5">
        <w:t xml:space="preserve"> and the record of interview subsequently conducted on 21 October 2014 relevant to the hydroponic growing system found at the property.</w:t>
      </w:r>
    </w:p>
    <w:p w:rsidR="00155171" w:rsidRPr="009C74A5" w:rsidRDefault="00281F55" w:rsidP="009C74A5">
      <w:pPr>
        <w:pStyle w:val="Heading1"/>
      </w:pPr>
      <w:r>
        <w:t>Mr Jones</w:t>
      </w:r>
      <w:r w:rsidR="00D0061A" w:rsidRPr="009C74A5">
        <w:t xml:space="preserve"> was the informant in relation to the charges brought against the applicant </w:t>
      </w:r>
      <w:r w:rsidR="008F02FB" w:rsidRPr="009C74A5">
        <w:t>relevant to his cultivation of c</w:t>
      </w:r>
      <w:r w:rsidR="00D0061A" w:rsidRPr="009C74A5">
        <w:t>annabis at the property.</w:t>
      </w:r>
      <w:r w:rsidR="00155171" w:rsidRPr="009C74A5">
        <w:t xml:space="preserve"> </w:t>
      </w:r>
      <w:r w:rsidR="009E0F27">
        <w:t xml:space="preserve"> </w:t>
      </w:r>
      <w:r w:rsidR="00155171" w:rsidRPr="009C74A5">
        <w:t>The applicant pleaded guilty before the Chief Magistrate to cultivating cannabis</w:t>
      </w:r>
      <w:r w:rsidR="009E2D4E" w:rsidRPr="009C74A5">
        <w:t xml:space="preserve"> </w:t>
      </w:r>
      <w:r w:rsidR="00F30CD9" w:rsidRPr="009C74A5">
        <w:t>on 10 August 2</w:t>
      </w:r>
      <w:r w:rsidR="008F02FB" w:rsidRPr="009C74A5">
        <w:t>015, and was sentenced that day</w:t>
      </w:r>
      <w:r w:rsidR="00155171" w:rsidRPr="009C74A5">
        <w:t>.</w:t>
      </w:r>
      <w:r w:rsidR="009E0F27">
        <w:t xml:space="preserve"> </w:t>
      </w:r>
      <w:r w:rsidR="00155171" w:rsidRPr="009C74A5">
        <w:t xml:space="preserve"> The applicant was originally charged with cultivating a commercial quantity of cannabis. </w:t>
      </w:r>
      <w:r w:rsidR="009E0F27">
        <w:t xml:space="preserve"> </w:t>
      </w:r>
      <w:r w:rsidR="00155171" w:rsidRPr="009C74A5">
        <w:t>The charge was amended to remove the reference to “commercial quantity”.</w:t>
      </w:r>
      <w:r w:rsidR="0055152E" w:rsidRPr="009C74A5">
        <w:t xml:space="preserve"> </w:t>
      </w:r>
      <w:r w:rsidR="009E0F27">
        <w:t xml:space="preserve"> </w:t>
      </w:r>
      <w:r w:rsidR="00785AC9" w:rsidRPr="009C74A5">
        <w:t>The evidence led by the prosecution was based upon the air</w:t>
      </w:r>
      <w:r w:rsidR="009E0F27">
        <w:t>-</w:t>
      </w:r>
      <w:r w:rsidR="00785AC9" w:rsidRPr="009C74A5">
        <w:t>dried weight of</w:t>
      </w:r>
      <w:r w:rsidR="008055E8" w:rsidRPr="009C74A5">
        <w:t xml:space="preserve"> 5 </w:t>
      </w:r>
      <w:r w:rsidR="009E0F27">
        <w:t>kilograms</w:t>
      </w:r>
      <w:r w:rsidR="008055E8" w:rsidRPr="009C74A5">
        <w:t xml:space="preserve">. </w:t>
      </w:r>
      <w:r w:rsidR="009E0F27">
        <w:t xml:space="preserve"> </w:t>
      </w:r>
      <w:r w:rsidR="0055152E" w:rsidRPr="009C74A5">
        <w:t>The applicant was convicted and released</w:t>
      </w:r>
      <w:r w:rsidR="0095289E" w:rsidRPr="009C74A5">
        <w:t xml:space="preserve"> on a </w:t>
      </w:r>
      <w:r w:rsidR="009E0F27">
        <w:t>C</w:t>
      </w:r>
      <w:r w:rsidR="0095289E" w:rsidRPr="009C74A5">
        <w:t xml:space="preserve">ommunity </w:t>
      </w:r>
      <w:r w:rsidR="009E0F27">
        <w:t>C</w:t>
      </w:r>
      <w:r w:rsidR="0095289E" w:rsidRPr="009C74A5">
        <w:t xml:space="preserve">orrection </w:t>
      </w:r>
      <w:r w:rsidR="009E0F27">
        <w:t>O</w:t>
      </w:r>
      <w:r w:rsidR="0095289E" w:rsidRPr="009C74A5">
        <w:t>rder.</w:t>
      </w:r>
    </w:p>
    <w:p w:rsidR="00124824" w:rsidRPr="009C74A5" w:rsidRDefault="00155171" w:rsidP="009C74A5">
      <w:pPr>
        <w:pStyle w:val="Heading1"/>
      </w:pPr>
      <w:r w:rsidRPr="009C74A5">
        <w:t xml:space="preserve">Counsel for the applicant did not contest any of the matters deposed to by Ms </w:t>
      </w:r>
      <w:r w:rsidR="006C2949" w:rsidRPr="005070A0">
        <w:t>McDonald</w:t>
      </w:r>
      <w:r w:rsidR="005070A0">
        <w:t>, Mr Tsui</w:t>
      </w:r>
      <w:r w:rsidRPr="005070A0">
        <w:t xml:space="preserve"> nor Mr</w:t>
      </w:r>
      <w:r w:rsidR="002E5D3E">
        <w:t xml:space="preserve"> </w:t>
      </w:r>
      <w:r w:rsidR="008056D5">
        <w:t>Jones</w:t>
      </w:r>
      <w:r w:rsidRPr="009C74A5">
        <w:t xml:space="preserve">. </w:t>
      </w:r>
    </w:p>
    <w:p w:rsidR="00EB7655" w:rsidRPr="009C74A5" w:rsidRDefault="00155171" w:rsidP="009C74A5">
      <w:pPr>
        <w:pStyle w:val="Heading1"/>
      </w:pPr>
      <w:r w:rsidRPr="009C74A5">
        <w:lastRenderedPageBreak/>
        <w:t>I will</w:t>
      </w:r>
      <w:r w:rsidR="00183F62" w:rsidRPr="009C74A5">
        <w:t xml:space="preserve"> next refer</w:t>
      </w:r>
      <w:r w:rsidR="00124824" w:rsidRPr="009C74A5">
        <w:t xml:space="preserve"> to </w:t>
      </w:r>
      <w:r w:rsidRPr="009C74A5">
        <w:t>how this proceeding began and a short summary of the</w:t>
      </w:r>
      <w:r w:rsidR="00EB7655" w:rsidRPr="009C74A5">
        <w:t xml:space="preserve"> legislative scheme on which this application is based.</w:t>
      </w:r>
    </w:p>
    <w:p w:rsidR="00EB7655" w:rsidRPr="005065D4" w:rsidRDefault="00EB7655" w:rsidP="009C74A5">
      <w:pPr>
        <w:pStyle w:val="Heading10"/>
      </w:pPr>
      <w:r w:rsidRPr="005065D4">
        <w:t xml:space="preserve">The </w:t>
      </w:r>
      <w:r w:rsidR="009E0F27">
        <w:t>p</w:t>
      </w:r>
      <w:r w:rsidRPr="005065D4">
        <w:t>roceeding</w:t>
      </w:r>
    </w:p>
    <w:p w:rsidR="00EF54E9" w:rsidRPr="009C74A5" w:rsidRDefault="00EB7655" w:rsidP="009C74A5">
      <w:pPr>
        <w:pStyle w:val="Heading1"/>
      </w:pPr>
      <w:r w:rsidRPr="009C74A5">
        <w:t>The D</w:t>
      </w:r>
      <w:r w:rsidR="009E0F27">
        <w:t xml:space="preserve">irector of Public Prosecutions </w:t>
      </w:r>
      <w:r w:rsidRPr="009C74A5">
        <w:t xml:space="preserve">filed an </w:t>
      </w:r>
      <w:r w:rsidR="00930D33">
        <w:t>a</w:t>
      </w:r>
      <w:r w:rsidRPr="009C74A5">
        <w:t>pplication dated 13 January 2015 seeking a civil forfeiture restraining order pursuant to s36K(1)</w:t>
      </w:r>
      <w:r w:rsidR="00160E32" w:rsidRPr="009C74A5">
        <w:t xml:space="preserve"> </w:t>
      </w:r>
      <w:r w:rsidR="000D2AA4" w:rsidRPr="009C74A5">
        <w:t xml:space="preserve">of the </w:t>
      </w:r>
      <w:r w:rsidR="000D2AA4" w:rsidRPr="009C74A5">
        <w:rPr>
          <w:i/>
        </w:rPr>
        <w:t>Confiscation Act</w:t>
      </w:r>
      <w:r w:rsidR="000D2AA4" w:rsidRPr="009C74A5">
        <w:t xml:space="preserve"> 1997 (“the </w:t>
      </w:r>
      <w:r w:rsidR="000D2AA4" w:rsidRPr="009C74A5">
        <w:rPr>
          <w:i/>
        </w:rPr>
        <w:t>Confiscation Act</w:t>
      </w:r>
      <w:r w:rsidR="000D2AA4" w:rsidRPr="009C74A5">
        <w:t>”).</w:t>
      </w:r>
      <w:r w:rsidR="00EF54E9" w:rsidRPr="009C74A5">
        <w:t xml:space="preserve"> </w:t>
      </w:r>
      <w:r w:rsidR="00930D33">
        <w:t xml:space="preserve"> </w:t>
      </w:r>
      <w:r w:rsidR="00E80113" w:rsidRPr="009C74A5">
        <w:t xml:space="preserve">A number </w:t>
      </w:r>
      <w:r w:rsidR="00183F62" w:rsidRPr="009C74A5">
        <w:t>of</w:t>
      </w:r>
      <w:r w:rsidR="00EF54E9" w:rsidRPr="009C74A5">
        <w:t xml:space="preserve"> interlocutory</w:t>
      </w:r>
      <w:r w:rsidR="00E80113" w:rsidRPr="009C74A5">
        <w:t xml:space="preserve"> orders were made </w:t>
      </w:r>
      <w:r w:rsidR="00846691" w:rsidRPr="009C74A5">
        <w:t xml:space="preserve">by a judge of this Court, </w:t>
      </w:r>
      <w:r w:rsidR="00E80113" w:rsidRPr="009C74A5">
        <w:t xml:space="preserve">culminating in an </w:t>
      </w:r>
      <w:r w:rsidR="00930D33">
        <w:t>O</w:t>
      </w:r>
      <w:r w:rsidR="00E80113" w:rsidRPr="009C74A5">
        <w:t>rder setting this application down for trial.</w:t>
      </w:r>
    </w:p>
    <w:p w:rsidR="00EF54E9" w:rsidRPr="009C74A5" w:rsidRDefault="000D2AA4" w:rsidP="009C74A5">
      <w:pPr>
        <w:pStyle w:val="Heading1"/>
      </w:pPr>
      <w:r w:rsidRPr="009C74A5">
        <w:t xml:space="preserve">An </w:t>
      </w:r>
      <w:r w:rsidR="00930D33">
        <w:t>O</w:t>
      </w:r>
      <w:r w:rsidRPr="009C74A5">
        <w:t>rder was made dated 20 January 2015 pursuant to s36M</w:t>
      </w:r>
      <w:r w:rsidR="00E80113" w:rsidRPr="009C74A5">
        <w:t xml:space="preserve"> of the </w:t>
      </w:r>
      <w:r w:rsidR="00E80113" w:rsidRPr="009C74A5">
        <w:rPr>
          <w:i/>
        </w:rPr>
        <w:t>Confiscation Act</w:t>
      </w:r>
      <w:r w:rsidR="00AB49A3" w:rsidRPr="009C74A5">
        <w:t>,</w:t>
      </w:r>
      <w:r w:rsidRPr="009C74A5">
        <w:t xml:space="preserve"> that no person shall dispose </w:t>
      </w:r>
      <w:r w:rsidR="00E80113" w:rsidRPr="009C74A5">
        <w:t xml:space="preserve">or </w:t>
      </w:r>
      <w:r w:rsidRPr="009C74A5">
        <w:t xml:space="preserve">otherwise deal with the property. </w:t>
      </w:r>
      <w:r w:rsidR="00930D33">
        <w:t xml:space="preserve"> </w:t>
      </w:r>
      <w:r w:rsidRPr="009C74A5">
        <w:t xml:space="preserve">A further </w:t>
      </w:r>
      <w:r w:rsidR="00930D33">
        <w:t>O</w:t>
      </w:r>
      <w:r w:rsidRPr="009C74A5">
        <w:t>rder was made pursuant to s36W that</w:t>
      </w:r>
      <w:r w:rsidR="00930D33">
        <w:t>,</w:t>
      </w:r>
      <w:r w:rsidRPr="009C74A5">
        <w:t xml:space="preserve"> upon the applicant paying the sum of $41,200</w:t>
      </w:r>
      <w:r w:rsidR="00C65A30" w:rsidRPr="009C74A5">
        <w:rPr>
          <w:rStyle w:val="FootnoteReference"/>
          <w:vertAlign w:val="baseline"/>
        </w:rPr>
        <w:footnoteReference w:id="6"/>
      </w:r>
      <w:r w:rsidR="00F36F8B" w:rsidRPr="009C74A5">
        <w:t xml:space="preserve"> to</w:t>
      </w:r>
      <w:r w:rsidRPr="009C74A5">
        <w:t xml:space="preserve"> Asset Confiscation Operations of the Department of Justice and Regulation</w:t>
      </w:r>
      <w:r w:rsidR="00930D33">
        <w:t xml:space="preserve">, </w:t>
      </w:r>
      <w:r w:rsidRPr="009C74A5">
        <w:t xml:space="preserve">the property be excluded from the operation of the </w:t>
      </w:r>
      <w:r w:rsidRPr="009C74A5">
        <w:rPr>
          <w:i/>
        </w:rPr>
        <w:t>Confiscation Act</w:t>
      </w:r>
      <w:r w:rsidRPr="009C74A5">
        <w:t>.</w:t>
      </w:r>
    </w:p>
    <w:p w:rsidR="00AF024A" w:rsidRPr="005065D4" w:rsidRDefault="00AF024A" w:rsidP="009C74A5">
      <w:pPr>
        <w:pStyle w:val="Heading10"/>
      </w:pPr>
      <w:r w:rsidRPr="005065D4">
        <w:t xml:space="preserve">The </w:t>
      </w:r>
      <w:r w:rsidR="009E0F27">
        <w:t>l</w:t>
      </w:r>
      <w:r w:rsidRPr="005065D4">
        <w:t xml:space="preserve">egislative </w:t>
      </w:r>
      <w:r w:rsidR="009E0F27">
        <w:t>s</w:t>
      </w:r>
      <w:r w:rsidRPr="005065D4">
        <w:t>cheme</w:t>
      </w:r>
    </w:p>
    <w:p w:rsidR="00AF024A" w:rsidRPr="009C74A5" w:rsidRDefault="00AF024A" w:rsidP="009C74A5">
      <w:pPr>
        <w:pStyle w:val="Heading1"/>
      </w:pPr>
      <w:r w:rsidRPr="009C74A5">
        <w:t xml:space="preserve">In short, the following provisions of the </w:t>
      </w:r>
      <w:r w:rsidRPr="009C74A5">
        <w:rPr>
          <w:i/>
        </w:rPr>
        <w:t>Confiscation Act</w:t>
      </w:r>
      <w:r w:rsidRPr="009C74A5">
        <w:t xml:space="preserve"> </w:t>
      </w:r>
      <w:r w:rsidR="00FD10B9" w:rsidRPr="009C74A5">
        <w:t xml:space="preserve">are </w:t>
      </w:r>
      <w:r w:rsidRPr="009C74A5">
        <w:t>relevant</w:t>
      </w:r>
      <w:r w:rsidR="00FD10B9" w:rsidRPr="009C74A5">
        <w:t xml:space="preserve"> to this proceeding</w:t>
      </w:r>
      <w:r w:rsidRPr="009C74A5">
        <w:t>:</w:t>
      </w:r>
    </w:p>
    <w:p w:rsidR="00AF024A" w:rsidRPr="005065D4" w:rsidRDefault="00FD10B9" w:rsidP="009C74A5">
      <w:pPr>
        <w:pStyle w:val="Heading1"/>
        <w:numPr>
          <w:ilvl w:val="0"/>
          <w:numId w:val="22"/>
        </w:numPr>
        <w:tabs>
          <w:tab w:val="left" w:pos="1984"/>
        </w:tabs>
        <w:spacing w:line="360" w:lineRule="auto"/>
        <w:ind w:left="1984" w:hanging="567"/>
        <w:rPr>
          <w:rFonts w:cs="Arial"/>
          <w:szCs w:val="24"/>
        </w:rPr>
      </w:pPr>
      <w:r w:rsidRPr="005065D4">
        <w:rPr>
          <w:rFonts w:cs="Arial"/>
          <w:szCs w:val="24"/>
        </w:rPr>
        <w:t xml:space="preserve">The </w:t>
      </w:r>
      <w:r w:rsidR="00AF024A" w:rsidRPr="005065D4">
        <w:rPr>
          <w:rFonts w:cs="Arial"/>
          <w:szCs w:val="24"/>
        </w:rPr>
        <w:t>applicant may apply</w:t>
      </w:r>
      <w:r w:rsidRPr="005065D4">
        <w:rPr>
          <w:rFonts w:cs="Arial"/>
          <w:szCs w:val="24"/>
        </w:rPr>
        <w:t xml:space="preserve"> </w:t>
      </w:r>
      <w:r w:rsidR="00AF024A" w:rsidRPr="005065D4">
        <w:rPr>
          <w:rFonts w:cs="Arial"/>
          <w:szCs w:val="24"/>
        </w:rPr>
        <w:t>for an exclusion order</w:t>
      </w:r>
      <w:r w:rsidRPr="005065D4">
        <w:rPr>
          <w:rFonts w:cs="Arial"/>
          <w:szCs w:val="24"/>
        </w:rPr>
        <w:t xml:space="preserve">: </w:t>
      </w:r>
      <w:r w:rsidR="00930D33">
        <w:rPr>
          <w:rFonts w:cs="Arial"/>
          <w:szCs w:val="24"/>
        </w:rPr>
        <w:t xml:space="preserve"> S</w:t>
      </w:r>
      <w:r w:rsidRPr="005065D4">
        <w:rPr>
          <w:rFonts w:cs="Arial"/>
          <w:szCs w:val="24"/>
        </w:rPr>
        <w:t>ection 36U.</w:t>
      </w:r>
    </w:p>
    <w:p w:rsidR="00FD10B9" w:rsidRPr="005065D4" w:rsidRDefault="00FD10B9" w:rsidP="009C74A5">
      <w:pPr>
        <w:pStyle w:val="Heading1"/>
        <w:numPr>
          <w:ilvl w:val="0"/>
          <w:numId w:val="22"/>
        </w:numPr>
        <w:tabs>
          <w:tab w:val="left" w:pos="1984"/>
        </w:tabs>
        <w:spacing w:line="360" w:lineRule="auto"/>
        <w:ind w:left="1984" w:hanging="567"/>
        <w:rPr>
          <w:rFonts w:cs="Arial"/>
          <w:szCs w:val="24"/>
        </w:rPr>
      </w:pPr>
      <w:r w:rsidRPr="005065D4">
        <w:rPr>
          <w:rFonts w:cs="Arial"/>
          <w:szCs w:val="24"/>
        </w:rPr>
        <w:t xml:space="preserve">Any question of fact to be decided by the </w:t>
      </w:r>
      <w:r w:rsidR="00930D33">
        <w:rPr>
          <w:rFonts w:cs="Arial"/>
          <w:szCs w:val="24"/>
        </w:rPr>
        <w:t>C</w:t>
      </w:r>
      <w:r w:rsidRPr="005065D4">
        <w:rPr>
          <w:rFonts w:cs="Arial"/>
          <w:szCs w:val="24"/>
        </w:rPr>
        <w:t xml:space="preserve">ourt is to be decided on the balance of probabilities: </w:t>
      </w:r>
      <w:r w:rsidR="00930D33">
        <w:rPr>
          <w:rFonts w:cs="Arial"/>
          <w:szCs w:val="24"/>
        </w:rPr>
        <w:t xml:space="preserve"> S</w:t>
      </w:r>
      <w:r w:rsidRPr="005065D4">
        <w:rPr>
          <w:rFonts w:cs="Arial"/>
          <w:szCs w:val="24"/>
        </w:rPr>
        <w:t>ection 132.</w:t>
      </w:r>
    </w:p>
    <w:p w:rsidR="00FD10B9" w:rsidRPr="005065D4" w:rsidRDefault="00FD10B9" w:rsidP="009C74A5">
      <w:pPr>
        <w:pStyle w:val="Heading1"/>
        <w:numPr>
          <w:ilvl w:val="0"/>
          <w:numId w:val="22"/>
        </w:numPr>
        <w:tabs>
          <w:tab w:val="left" w:pos="1984"/>
        </w:tabs>
        <w:spacing w:line="360" w:lineRule="auto"/>
        <w:ind w:left="1984" w:hanging="567"/>
        <w:rPr>
          <w:rFonts w:cs="Arial"/>
          <w:szCs w:val="24"/>
        </w:rPr>
      </w:pPr>
      <w:r w:rsidRPr="005065D4">
        <w:rPr>
          <w:rFonts w:cs="Arial"/>
          <w:szCs w:val="24"/>
        </w:rPr>
        <w:t xml:space="preserve">The proceeding is civil in nature except where otherwise provided by the </w:t>
      </w:r>
      <w:r w:rsidR="00E80113" w:rsidRPr="005065D4">
        <w:rPr>
          <w:rFonts w:cs="Arial"/>
          <w:i/>
          <w:szCs w:val="24"/>
        </w:rPr>
        <w:t>Confiscation Act</w:t>
      </w:r>
      <w:r w:rsidRPr="005065D4">
        <w:rPr>
          <w:rFonts w:cs="Arial"/>
          <w:szCs w:val="24"/>
        </w:rPr>
        <w:t xml:space="preserve">: </w:t>
      </w:r>
      <w:r w:rsidR="00930D33">
        <w:rPr>
          <w:rFonts w:cs="Arial"/>
          <w:szCs w:val="24"/>
        </w:rPr>
        <w:t xml:space="preserve"> S</w:t>
      </w:r>
      <w:r w:rsidRPr="005065D4">
        <w:rPr>
          <w:rFonts w:cs="Arial"/>
          <w:szCs w:val="24"/>
        </w:rPr>
        <w:t>ection 133(1)</w:t>
      </w:r>
      <w:r w:rsidR="00C65A30" w:rsidRPr="005065D4">
        <w:rPr>
          <w:rFonts w:cs="Arial"/>
          <w:szCs w:val="24"/>
        </w:rPr>
        <w:t>.</w:t>
      </w:r>
    </w:p>
    <w:p w:rsidR="00C65A30" w:rsidRPr="005065D4" w:rsidRDefault="00C65A30" w:rsidP="009C74A5">
      <w:pPr>
        <w:pStyle w:val="Heading1"/>
        <w:numPr>
          <w:ilvl w:val="0"/>
          <w:numId w:val="22"/>
        </w:numPr>
        <w:tabs>
          <w:tab w:val="left" w:pos="1984"/>
        </w:tabs>
        <w:spacing w:line="360" w:lineRule="auto"/>
        <w:ind w:left="1984" w:hanging="567"/>
        <w:rPr>
          <w:rFonts w:cs="Arial"/>
          <w:szCs w:val="24"/>
        </w:rPr>
      </w:pPr>
      <w:r w:rsidRPr="005065D4">
        <w:rPr>
          <w:rFonts w:cs="Arial"/>
          <w:szCs w:val="24"/>
        </w:rPr>
        <w:t>T</w:t>
      </w:r>
      <w:r w:rsidR="00FD10B9" w:rsidRPr="005065D4">
        <w:rPr>
          <w:rFonts w:cs="Arial"/>
          <w:szCs w:val="24"/>
        </w:rPr>
        <w:t xml:space="preserve">he </w:t>
      </w:r>
      <w:r w:rsidR="00930D33">
        <w:rPr>
          <w:rFonts w:cs="Arial"/>
          <w:szCs w:val="24"/>
        </w:rPr>
        <w:t>C</w:t>
      </w:r>
      <w:r w:rsidR="00FD10B9" w:rsidRPr="005065D4">
        <w:rPr>
          <w:rFonts w:cs="Arial"/>
          <w:szCs w:val="24"/>
        </w:rPr>
        <w:t>ourt may make an order excluding the applicant</w:t>
      </w:r>
      <w:r w:rsidRPr="005065D4">
        <w:rPr>
          <w:rFonts w:cs="Arial"/>
          <w:szCs w:val="24"/>
        </w:rPr>
        <w:t>’s</w:t>
      </w:r>
      <w:r w:rsidR="00FD10B9" w:rsidRPr="005065D4">
        <w:rPr>
          <w:rFonts w:cs="Arial"/>
          <w:szCs w:val="24"/>
        </w:rPr>
        <w:t xml:space="preserve"> interest in</w:t>
      </w:r>
      <w:r w:rsidR="00785AC9" w:rsidRPr="005065D4">
        <w:rPr>
          <w:rFonts w:cs="Arial"/>
          <w:szCs w:val="24"/>
        </w:rPr>
        <w:t xml:space="preserve"> property </w:t>
      </w:r>
      <w:r w:rsidR="00FD10B9" w:rsidRPr="005065D4">
        <w:rPr>
          <w:rFonts w:cs="Arial"/>
          <w:szCs w:val="24"/>
        </w:rPr>
        <w:t xml:space="preserve">from the operation of the civil forfeiture restraining order if it is satisfied that the property is not </w:t>
      </w:r>
      <w:r w:rsidR="00930D33">
        <w:rPr>
          <w:rFonts w:cs="Arial"/>
          <w:szCs w:val="24"/>
        </w:rPr>
        <w:t>“</w:t>
      </w:r>
      <w:r w:rsidR="00FD10B9" w:rsidRPr="005065D4">
        <w:rPr>
          <w:rFonts w:cs="Arial"/>
          <w:szCs w:val="24"/>
        </w:rPr>
        <w:t>tainted property</w:t>
      </w:r>
      <w:r w:rsidR="00930D33">
        <w:rPr>
          <w:rFonts w:cs="Arial"/>
          <w:szCs w:val="24"/>
        </w:rPr>
        <w:t>”</w:t>
      </w:r>
      <w:r w:rsidRPr="005065D4">
        <w:rPr>
          <w:rFonts w:cs="Arial"/>
          <w:szCs w:val="24"/>
        </w:rPr>
        <w:t xml:space="preserve">: </w:t>
      </w:r>
      <w:r w:rsidR="00930D33">
        <w:rPr>
          <w:rFonts w:cs="Arial"/>
          <w:szCs w:val="24"/>
        </w:rPr>
        <w:t xml:space="preserve"> S</w:t>
      </w:r>
      <w:r w:rsidRPr="005065D4">
        <w:rPr>
          <w:rFonts w:cs="Arial"/>
          <w:szCs w:val="24"/>
        </w:rPr>
        <w:t>ection 36V(1)(a)(ii).</w:t>
      </w:r>
    </w:p>
    <w:p w:rsidR="00C65A30" w:rsidRPr="005065D4" w:rsidRDefault="00C65A30" w:rsidP="009C74A5">
      <w:pPr>
        <w:pStyle w:val="Heading1"/>
        <w:numPr>
          <w:ilvl w:val="0"/>
          <w:numId w:val="22"/>
        </w:numPr>
        <w:tabs>
          <w:tab w:val="left" w:pos="1984"/>
        </w:tabs>
        <w:spacing w:line="360" w:lineRule="auto"/>
        <w:ind w:left="1984" w:hanging="567"/>
        <w:rPr>
          <w:rFonts w:cs="Arial"/>
          <w:szCs w:val="24"/>
        </w:rPr>
      </w:pPr>
      <w:r w:rsidRPr="005065D4">
        <w:rPr>
          <w:rFonts w:cs="Arial"/>
          <w:szCs w:val="24"/>
        </w:rPr>
        <w:t>What amounts to “tainted property” is defined in section 3(1).</w:t>
      </w:r>
    </w:p>
    <w:p w:rsidR="009B1FAB" w:rsidRPr="005065D4" w:rsidRDefault="00C65A30" w:rsidP="009C74A5">
      <w:pPr>
        <w:pStyle w:val="Heading1"/>
        <w:numPr>
          <w:ilvl w:val="0"/>
          <w:numId w:val="22"/>
        </w:numPr>
        <w:tabs>
          <w:tab w:val="left" w:pos="1984"/>
        </w:tabs>
        <w:spacing w:line="360" w:lineRule="auto"/>
        <w:ind w:left="1984" w:hanging="567"/>
        <w:rPr>
          <w:rFonts w:cs="Arial"/>
          <w:szCs w:val="24"/>
        </w:rPr>
      </w:pPr>
      <w:r w:rsidRPr="005065D4">
        <w:rPr>
          <w:rFonts w:cs="Arial"/>
          <w:szCs w:val="24"/>
        </w:rPr>
        <w:t xml:space="preserve">The </w:t>
      </w:r>
      <w:r w:rsidR="00930D33">
        <w:rPr>
          <w:rFonts w:cs="Arial"/>
          <w:szCs w:val="24"/>
        </w:rPr>
        <w:t>C</w:t>
      </w:r>
      <w:r w:rsidRPr="005065D4">
        <w:rPr>
          <w:rFonts w:cs="Arial"/>
          <w:szCs w:val="24"/>
        </w:rPr>
        <w:t xml:space="preserve">ourt may make an order excluding the applicant’s interest in the </w:t>
      </w:r>
      <w:r w:rsidRPr="005065D4">
        <w:rPr>
          <w:rFonts w:cs="Arial"/>
          <w:szCs w:val="24"/>
        </w:rPr>
        <w:lastRenderedPageBreak/>
        <w:t xml:space="preserve">property from the operation of the civil forfeiture restraining order if the Court is satisfied that the property is not </w:t>
      </w:r>
      <w:r w:rsidR="00930D33">
        <w:rPr>
          <w:rFonts w:cs="Arial"/>
          <w:szCs w:val="24"/>
        </w:rPr>
        <w:t>“</w:t>
      </w:r>
      <w:r w:rsidRPr="005065D4">
        <w:rPr>
          <w:rFonts w:cs="Arial"/>
          <w:szCs w:val="24"/>
        </w:rPr>
        <w:t>tainted property</w:t>
      </w:r>
      <w:r w:rsidR="00930D33">
        <w:rPr>
          <w:rFonts w:cs="Arial"/>
          <w:szCs w:val="24"/>
        </w:rPr>
        <w:t>”</w:t>
      </w:r>
      <w:r w:rsidRPr="005065D4">
        <w:rPr>
          <w:rFonts w:cs="Arial"/>
          <w:szCs w:val="24"/>
        </w:rPr>
        <w:t>, but is satisfied that the applicant was not, in any way, involv</w:t>
      </w:r>
      <w:r w:rsidR="00930D33">
        <w:rPr>
          <w:rFonts w:cs="Arial"/>
          <w:szCs w:val="24"/>
        </w:rPr>
        <w:t xml:space="preserve">ed in </w:t>
      </w:r>
      <w:r w:rsidRPr="005065D4">
        <w:rPr>
          <w:rFonts w:cs="Arial"/>
          <w:szCs w:val="24"/>
        </w:rPr>
        <w:t>the commission of any relevant Schedule 2 offence</w:t>
      </w:r>
      <w:r w:rsidR="009B1FAB" w:rsidRPr="005065D4">
        <w:rPr>
          <w:rFonts w:cs="Arial"/>
          <w:szCs w:val="24"/>
        </w:rPr>
        <w:t xml:space="preserve">: </w:t>
      </w:r>
      <w:r w:rsidR="00930D33">
        <w:rPr>
          <w:rFonts w:cs="Arial"/>
          <w:szCs w:val="24"/>
        </w:rPr>
        <w:t xml:space="preserve"> S</w:t>
      </w:r>
      <w:r w:rsidR="009B1FAB" w:rsidRPr="005065D4">
        <w:rPr>
          <w:rFonts w:cs="Arial"/>
          <w:szCs w:val="24"/>
        </w:rPr>
        <w:t>ection 36V(b)(1).</w:t>
      </w:r>
    </w:p>
    <w:p w:rsidR="00AF024A" w:rsidRPr="005065D4" w:rsidRDefault="004C0C78" w:rsidP="009C74A5">
      <w:pPr>
        <w:pStyle w:val="Heading1"/>
        <w:numPr>
          <w:ilvl w:val="0"/>
          <w:numId w:val="22"/>
        </w:numPr>
        <w:tabs>
          <w:tab w:val="left" w:pos="1984"/>
        </w:tabs>
        <w:spacing w:line="360" w:lineRule="auto"/>
        <w:ind w:left="1984" w:hanging="567"/>
        <w:rPr>
          <w:rFonts w:cs="Arial"/>
          <w:szCs w:val="24"/>
        </w:rPr>
      </w:pPr>
      <w:r w:rsidRPr="005065D4">
        <w:rPr>
          <w:rFonts w:cs="Arial"/>
          <w:szCs w:val="24"/>
        </w:rPr>
        <w:t>C</w:t>
      </w:r>
      <w:r w:rsidR="000C79D6" w:rsidRPr="005065D4">
        <w:rPr>
          <w:rFonts w:cs="Arial"/>
          <w:szCs w:val="24"/>
        </w:rPr>
        <w:t>ultivation of a narcotic plant in a quantity of a drug of dependence</w:t>
      </w:r>
      <w:r w:rsidR="00E80113" w:rsidRPr="005065D4">
        <w:rPr>
          <w:rFonts w:cs="Arial"/>
          <w:szCs w:val="24"/>
        </w:rPr>
        <w:t xml:space="preserve"> </w:t>
      </w:r>
      <w:r w:rsidR="000C79D6" w:rsidRPr="005065D4">
        <w:rPr>
          <w:rFonts w:cs="Arial"/>
          <w:szCs w:val="24"/>
        </w:rPr>
        <w:t xml:space="preserve">that is not less than the commercial quantity applicable to that narcotic plant is a Schedule 2 offence: </w:t>
      </w:r>
      <w:r w:rsidR="00930D33">
        <w:rPr>
          <w:rFonts w:cs="Arial"/>
          <w:szCs w:val="24"/>
        </w:rPr>
        <w:t xml:space="preserve"> </w:t>
      </w:r>
      <w:r w:rsidR="000C79D6" w:rsidRPr="005065D4">
        <w:rPr>
          <w:rFonts w:cs="Arial"/>
          <w:szCs w:val="24"/>
        </w:rPr>
        <w:t xml:space="preserve">Schedule 2, </w:t>
      </w:r>
      <w:r w:rsidR="00930D33">
        <w:rPr>
          <w:rFonts w:cs="Arial"/>
          <w:szCs w:val="24"/>
        </w:rPr>
        <w:t>S</w:t>
      </w:r>
      <w:r w:rsidR="000C79D6" w:rsidRPr="005065D4">
        <w:rPr>
          <w:rFonts w:cs="Arial"/>
          <w:szCs w:val="24"/>
        </w:rPr>
        <w:t>ection 1(ba).</w:t>
      </w:r>
    </w:p>
    <w:p w:rsidR="000C79D6" w:rsidRPr="005065D4" w:rsidRDefault="000C79D6" w:rsidP="009C74A5">
      <w:pPr>
        <w:pStyle w:val="Heading10"/>
      </w:pPr>
      <w:r w:rsidRPr="005065D4">
        <w:t xml:space="preserve">The </w:t>
      </w:r>
      <w:r w:rsidR="00930D33">
        <w:t>i</w:t>
      </w:r>
      <w:r w:rsidRPr="005065D4">
        <w:t>ssues</w:t>
      </w:r>
    </w:p>
    <w:p w:rsidR="000C79D6" w:rsidRPr="009C74A5" w:rsidRDefault="000C79D6" w:rsidP="009C74A5">
      <w:pPr>
        <w:pStyle w:val="Heading1"/>
      </w:pPr>
      <w:r w:rsidRPr="009C74A5">
        <w:t>There was no issue that the</w:t>
      </w:r>
      <w:r w:rsidR="00FA7577" w:rsidRPr="009C74A5">
        <w:t xml:space="preserve"> evidentiary and legal burden is borne</w:t>
      </w:r>
      <w:r w:rsidR="005A6439" w:rsidRPr="009C74A5">
        <w:t xml:space="preserve"> by</w:t>
      </w:r>
      <w:r w:rsidR="00FA7577" w:rsidRPr="009C74A5">
        <w:t xml:space="preserve"> </w:t>
      </w:r>
      <w:r w:rsidRPr="009C74A5">
        <w:t>the applicant</w:t>
      </w:r>
      <w:r w:rsidR="00FA7577" w:rsidRPr="009C74A5">
        <w:t xml:space="preserve"> to satisfy me that the property should be excluded</w:t>
      </w:r>
      <w:r w:rsidRPr="009C74A5">
        <w:t>, and that any dispute</w:t>
      </w:r>
      <w:r w:rsidR="00785AC9" w:rsidRPr="009C74A5">
        <w:t xml:space="preserve"> on the fact</w:t>
      </w:r>
      <w:r w:rsidRPr="009C74A5">
        <w:t>s</w:t>
      </w:r>
      <w:r w:rsidR="00785AC9" w:rsidRPr="009C74A5">
        <w:t xml:space="preserve"> is</w:t>
      </w:r>
      <w:r w:rsidRPr="009C74A5">
        <w:t xml:space="preserve"> to be determined on the balance of probabilities.</w:t>
      </w:r>
    </w:p>
    <w:p w:rsidR="00F36846" w:rsidRDefault="00FA7577" w:rsidP="009C74A5">
      <w:pPr>
        <w:pStyle w:val="Heading1"/>
      </w:pPr>
      <w:r w:rsidRPr="009C74A5">
        <w:t>After considering all of the evidence and the submissions made by counsel</w:t>
      </w:r>
      <w:r w:rsidR="00930D33">
        <w:t>,</w:t>
      </w:r>
      <w:r w:rsidRPr="009C74A5">
        <w:t xml:space="preserve"> </w:t>
      </w:r>
      <w:r w:rsidR="001F051C" w:rsidRPr="009C74A5">
        <w:t>I am satisfied</w:t>
      </w:r>
      <w:r w:rsidR="00F36846" w:rsidRPr="009C74A5">
        <w:t>, on the balance of probabilities</w:t>
      </w:r>
      <w:r w:rsidRPr="009C74A5">
        <w:t>,</w:t>
      </w:r>
      <w:r w:rsidR="00F36846" w:rsidRPr="009C74A5">
        <w:t xml:space="preserve"> of the following:</w:t>
      </w:r>
    </w:p>
    <w:p w:rsidR="00F36846" w:rsidRPr="009C74A5" w:rsidRDefault="00F36846" w:rsidP="009C74A5">
      <w:pPr>
        <w:pStyle w:val="Heading1"/>
        <w:numPr>
          <w:ilvl w:val="0"/>
          <w:numId w:val="28"/>
        </w:numPr>
        <w:tabs>
          <w:tab w:val="left" w:pos="1984"/>
        </w:tabs>
        <w:ind w:left="1984" w:hanging="567"/>
      </w:pPr>
      <w:r w:rsidRPr="009C74A5">
        <w:t>The applicant</w:t>
      </w:r>
      <w:r w:rsidR="00755B99" w:rsidRPr="009C74A5">
        <w:t xml:space="preserve"> has an interest in the property. </w:t>
      </w:r>
    </w:p>
    <w:p w:rsidR="00F36846" w:rsidRPr="009C74A5" w:rsidRDefault="00F36846" w:rsidP="009C74A5">
      <w:pPr>
        <w:pStyle w:val="Heading1"/>
        <w:numPr>
          <w:ilvl w:val="0"/>
          <w:numId w:val="28"/>
        </w:numPr>
        <w:tabs>
          <w:tab w:val="left" w:pos="1984"/>
        </w:tabs>
        <w:ind w:left="1984" w:hanging="567"/>
      </w:pPr>
      <w:r w:rsidRPr="009C74A5">
        <w:t>The applicant set up a sophisticated hydroponic growing system at the property.</w:t>
      </w:r>
    </w:p>
    <w:p w:rsidR="00BE3157" w:rsidRPr="009C74A5" w:rsidRDefault="00BE3157" w:rsidP="009C74A5">
      <w:pPr>
        <w:pStyle w:val="Heading1"/>
        <w:numPr>
          <w:ilvl w:val="0"/>
          <w:numId w:val="28"/>
        </w:numPr>
        <w:tabs>
          <w:tab w:val="left" w:pos="1984"/>
        </w:tabs>
        <w:ind w:left="1984" w:hanging="567"/>
      </w:pPr>
      <w:r w:rsidRPr="009C74A5">
        <w:t xml:space="preserve">The applicant cultivated a significant </w:t>
      </w:r>
      <w:r w:rsidR="00FA7577" w:rsidRPr="009C74A5">
        <w:t>crop of cannabis amounting to 37</w:t>
      </w:r>
      <w:r w:rsidRPr="009C74A5">
        <w:t xml:space="preserve"> </w:t>
      </w:r>
      <w:r w:rsidR="009E0F27" w:rsidRPr="009C74A5">
        <w:t>kilograms</w:t>
      </w:r>
      <w:r w:rsidR="00FA7577" w:rsidRPr="009C74A5">
        <w:t xml:space="preserve"> gross</w:t>
      </w:r>
      <w:r w:rsidR="004C0C78" w:rsidRPr="009C74A5">
        <w:t xml:space="preserve">, and 5 </w:t>
      </w:r>
      <w:r w:rsidR="009E0F27" w:rsidRPr="009C74A5">
        <w:t>kilograms</w:t>
      </w:r>
      <w:r w:rsidR="004C0C78" w:rsidRPr="009C74A5">
        <w:t xml:space="preserve"> when </w:t>
      </w:r>
      <w:r w:rsidR="00FA7577" w:rsidRPr="009C74A5">
        <w:t>air</w:t>
      </w:r>
      <w:r w:rsidR="004C0C78" w:rsidRPr="009C74A5">
        <w:t xml:space="preserve"> dried.</w:t>
      </w:r>
    </w:p>
    <w:p w:rsidR="00BE3157" w:rsidRPr="009C74A5" w:rsidRDefault="00BE3157" w:rsidP="009C74A5">
      <w:pPr>
        <w:pStyle w:val="Heading1"/>
        <w:numPr>
          <w:ilvl w:val="0"/>
          <w:numId w:val="28"/>
        </w:numPr>
        <w:tabs>
          <w:tab w:val="left" w:pos="1984"/>
        </w:tabs>
        <w:ind w:left="1984" w:hanging="567"/>
      </w:pPr>
      <w:r w:rsidRPr="009C74A5">
        <w:t>All of the evidence points to a clear intention on the part of the applicant to use the property to cultivate cannabis.</w:t>
      </w:r>
    </w:p>
    <w:p w:rsidR="00D627F8" w:rsidRPr="009C74A5" w:rsidRDefault="00BE3157" w:rsidP="009C74A5">
      <w:pPr>
        <w:pStyle w:val="Heading1"/>
        <w:numPr>
          <w:ilvl w:val="0"/>
          <w:numId w:val="28"/>
        </w:numPr>
        <w:tabs>
          <w:tab w:val="left" w:pos="1984"/>
        </w:tabs>
        <w:ind w:left="1984" w:hanging="567"/>
      </w:pPr>
      <w:r w:rsidRPr="009C74A5">
        <w:t>The property became</w:t>
      </w:r>
      <w:r w:rsidR="00FA7577" w:rsidRPr="009C74A5">
        <w:t xml:space="preserve"> “tainted property” consistent</w:t>
      </w:r>
      <w:r w:rsidRPr="009C74A5">
        <w:t xml:space="preserve"> with the definition of that expression in s3(1), and in particular, paragraph (a)(i)</w:t>
      </w:r>
      <w:r w:rsidR="008D50A8">
        <w:t>,</w:t>
      </w:r>
      <w:r w:rsidRPr="009C74A5">
        <w:t xml:space="preserve"> because it was used</w:t>
      </w:r>
      <w:r w:rsidR="00D627F8" w:rsidRPr="009C74A5">
        <w:t xml:space="preserve"> in connection with the commission of a Schedule 2 offence.</w:t>
      </w:r>
    </w:p>
    <w:p w:rsidR="004D3F59" w:rsidRPr="009C74A5" w:rsidRDefault="00FA7577" w:rsidP="009C74A5">
      <w:pPr>
        <w:pStyle w:val="Heading1"/>
        <w:numPr>
          <w:ilvl w:val="0"/>
          <w:numId w:val="28"/>
        </w:numPr>
        <w:tabs>
          <w:tab w:val="left" w:pos="1984"/>
        </w:tabs>
        <w:ind w:left="1984" w:hanging="567"/>
      </w:pPr>
      <w:r w:rsidRPr="009C74A5">
        <w:t>It is the gross weight of 37</w:t>
      </w:r>
      <w:r w:rsidR="00D627F8" w:rsidRPr="009C74A5">
        <w:t xml:space="preserve"> </w:t>
      </w:r>
      <w:r w:rsidR="009E0F27" w:rsidRPr="009C74A5">
        <w:t>kilograms</w:t>
      </w:r>
      <w:r w:rsidR="00D627F8" w:rsidRPr="009C74A5">
        <w:t xml:space="preserve"> which is relevant in determining whether the offence committed by the applicant is a Schedule 2 offence and not the air</w:t>
      </w:r>
      <w:r w:rsidR="008D50A8">
        <w:t>-</w:t>
      </w:r>
      <w:r w:rsidR="00D627F8" w:rsidRPr="009C74A5">
        <w:t xml:space="preserve">dried weight of 5 </w:t>
      </w:r>
      <w:r w:rsidR="009E0F27" w:rsidRPr="009C74A5">
        <w:t>kilograms</w:t>
      </w:r>
      <w:r w:rsidR="00D627F8" w:rsidRPr="009C74A5">
        <w:t>.</w:t>
      </w:r>
      <w:r w:rsidR="007E69AD" w:rsidRPr="009C74A5">
        <w:rPr>
          <w:rStyle w:val="FootnoteReference"/>
        </w:rPr>
        <w:footnoteReference w:id="7"/>
      </w:r>
    </w:p>
    <w:p w:rsidR="00BE3157" w:rsidRPr="009C74A5" w:rsidRDefault="00FA7577" w:rsidP="009C74A5">
      <w:pPr>
        <w:pStyle w:val="Heading1"/>
        <w:numPr>
          <w:ilvl w:val="0"/>
          <w:numId w:val="28"/>
        </w:numPr>
        <w:tabs>
          <w:tab w:val="left" w:pos="1984"/>
        </w:tabs>
        <w:ind w:left="1984" w:hanging="567"/>
      </w:pPr>
      <w:r w:rsidRPr="009C74A5">
        <w:lastRenderedPageBreak/>
        <w:t>The gross weight of 37</w:t>
      </w:r>
      <w:r w:rsidR="004D3F59" w:rsidRPr="009C74A5">
        <w:t xml:space="preserve"> </w:t>
      </w:r>
      <w:r w:rsidR="009E0F27" w:rsidRPr="009C74A5">
        <w:t>kilograms</w:t>
      </w:r>
      <w:r w:rsidR="004D3F59" w:rsidRPr="009C74A5">
        <w:t xml:space="preserve"> brings the applicant within Schedule 2.</w:t>
      </w:r>
    </w:p>
    <w:p w:rsidR="004C0C78" w:rsidRPr="009C74A5" w:rsidRDefault="004C0C78" w:rsidP="009C74A5">
      <w:pPr>
        <w:pStyle w:val="Heading1"/>
      </w:pPr>
      <w:r w:rsidRPr="009C74A5">
        <w:t>The effect of these findings is that the applicant has failed to discharge the evidentiary and legal</w:t>
      </w:r>
      <w:r w:rsidR="00FA7577" w:rsidRPr="009C74A5">
        <w:t xml:space="preserve"> burden </w:t>
      </w:r>
      <w:r w:rsidRPr="009C74A5">
        <w:t>to satisfy me that the property should be excluded.</w:t>
      </w:r>
    </w:p>
    <w:p w:rsidR="004D3F59" w:rsidRPr="009C74A5" w:rsidRDefault="004C0C78" w:rsidP="009C74A5">
      <w:pPr>
        <w:pStyle w:val="Heading1"/>
      </w:pPr>
      <w:r w:rsidRPr="009C74A5">
        <w:t>In the course of the debate I had with counsel for the applicant</w:t>
      </w:r>
      <w:r w:rsidR="008D50A8">
        <w:t>,</w:t>
      </w:r>
      <w:r w:rsidRPr="009C74A5">
        <w:t xml:space="preserve"> the submissions he made in support of the property being excluded were reduced to whet</w:t>
      </w:r>
      <w:r w:rsidR="00FA7577" w:rsidRPr="009C74A5">
        <w:t>her it is the gross weight of 37</w:t>
      </w:r>
      <w:r w:rsidRPr="009C74A5">
        <w:t xml:space="preserve"> </w:t>
      </w:r>
      <w:r w:rsidR="009E0F27">
        <w:t>kilograms</w:t>
      </w:r>
      <w:r w:rsidRPr="009C74A5">
        <w:t xml:space="preserve"> or the air</w:t>
      </w:r>
      <w:r w:rsidR="008D50A8">
        <w:t>-</w:t>
      </w:r>
      <w:r w:rsidRPr="009C74A5">
        <w:t xml:space="preserve">dried weight of </w:t>
      </w:r>
      <w:r w:rsidR="005A6439" w:rsidRPr="009C74A5">
        <w:t xml:space="preserve">5 </w:t>
      </w:r>
      <w:r w:rsidR="009E0F27">
        <w:t>kilograms</w:t>
      </w:r>
      <w:r w:rsidR="005A6439" w:rsidRPr="009C74A5">
        <w:t xml:space="preserve"> which is</w:t>
      </w:r>
      <w:r w:rsidRPr="009C74A5">
        <w:t xml:space="preserve"> relevant.</w:t>
      </w:r>
    </w:p>
    <w:p w:rsidR="004D3F59" w:rsidRPr="009C74A5" w:rsidRDefault="004D3F59" w:rsidP="009C74A5">
      <w:pPr>
        <w:pStyle w:val="Heading1"/>
      </w:pPr>
      <w:r w:rsidRPr="009C74A5">
        <w:t xml:space="preserve">Counsel for the applicant submitted that I am bound by the </w:t>
      </w:r>
      <w:r w:rsidR="008D50A8">
        <w:t>P</w:t>
      </w:r>
      <w:r w:rsidRPr="009C74A5">
        <w:t>rosecution case before the Chief Magistrate and am estopped from proceeding to make any findings of fact inconsistent with those made by the</w:t>
      </w:r>
      <w:r w:rsidR="009C4F9D" w:rsidRPr="009C74A5">
        <w:t xml:space="preserve"> Chief Magistrate. </w:t>
      </w:r>
      <w:r w:rsidR="008D50A8">
        <w:t xml:space="preserve"> </w:t>
      </w:r>
      <w:r w:rsidR="009C4F9D" w:rsidRPr="009C74A5">
        <w:t>Therefore, the applicant</w:t>
      </w:r>
      <w:r w:rsidRPr="009C74A5">
        <w:t xml:space="preserve"> has not committed a Schedule 2 offence.</w:t>
      </w:r>
    </w:p>
    <w:p w:rsidR="004D3F59" w:rsidRPr="009C74A5" w:rsidRDefault="004D3F59" w:rsidP="009C74A5">
      <w:pPr>
        <w:pStyle w:val="Heading1"/>
      </w:pPr>
      <w:r w:rsidRPr="009C74A5">
        <w:t>That submissio</w:t>
      </w:r>
      <w:r w:rsidR="009C4F9D" w:rsidRPr="009C74A5">
        <w:t xml:space="preserve">n cannot succeed. </w:t>
      </w:r>
      <w:r w:rsidR="008D50A8">
        <w:t xml:space="preserve"> </w:t>
      </w:r>
      <w:r w:rsidR="009C4F9D" w:rsidRPr="009C74A5">
        <w:t>There are</w:t>
      </w:r>
      <w:r w:rsidRPr="009C74A5">
        <w:t xml:space="preserve"> many reasons why that is so, but principally it is because the </w:t>
      </w:r>
      <w:r w:rsidRPr="009C74A5">
        <w:rPr>
          <w:i/>
        </w:rPr>
        <w:t>Confiscation Act</w:t>
      </w:r>
      <w:r w:rsidRPr="009C74A5">
        <w:t xml:space="preserve"> is a legislative scheme designed to meet each of the purposes referred to in s1 of the Act.</w:t>
      </w:r>
      <w:r w:rsidR="008D50A8">
        <w:t xml:space="preserve"> </w:t>
      </w:r>
      <w:r w:rsidRPr="009C74A5">
        <w:t xml:space="preserve"> It deals with what applications can be made</w:t>
      </w:r>
      <w:r w:rsidR="008D50A8">
        <w:t>,</w:t>
      </w:r>
      <w:r w:rsidRPr="009C74A5">
        <w:t xml:space="preserve"> what evidence can be admitted and describes the proceeding as civil in nature</w:t>
      </w:r>
      <w:r w:rsidR="008D50A8">
        <w:t>,</w:t>
      </w:r>
      <w:r w:rsidRPr="009C74A5">
        <w:t xml:space="preserve"> governed by the civil standard of proof.</w:t>
      </w:r>
    </w:p>
    <w:p w:rsidR="008B19D1" w:rsidRPr="009C74A5" w:rsidRDefault="004D3F59" w:rsidP="009C74A5">
      <w:pPr>
        <w:pStyle w:val="Heading1"/>
      </w:pPr>
      <w:r w:rsidRPr="009C74A5">
        <w:t>No authority was advanced by counsel for the applicant which has satisfied me</w:t>
      </w:r>
      <w:r w:rsidR="008B19D1" w:rsidRPr="009C74A5">
        <w:t xml:space="preserve"> that an estoppel can operate to circumvent the application of a statutory scheme of this kind. </w:t>
      </w:r>
      <w:r w:rsidR="008D50A8">
        <w:t xml:space="preserve"> </w:t>
      </w:r>
      <w:r w:rsidR="008B19D1" w:rsidRPr="009C74A5">
        <w:t>Counsel for the respondent referred me to authority going the other way.</w:t>
      </w:r>
    </w:p>
    <w:p w:rsidR="008B19D1" w:rsidRPr="00E26C0F" w:rsidRDefault="008B19D1" w:rsidP="009C74A5">
      <w:pPr>
        <w:pStyle w:val="Heading1"/>
      </w:pPr>
      <w:r w:rsidRPr="009C74A5">
        <w:t xml:space="preserve">Counsel for the applicant also submitted that in some way the fact that the Chief Magistrate was not informed that the applicant was liable to lose his property is relevant to my consideration of whether the property should be excluded. Whether the </w:t>
      </w:r>
      <w:r w:rsidR="00FA7577" w:rsidRPr="009C74A5">
        <w:t xml:space="preserve">Chief Magistrate </w:t>
      </w:r>
      <w:r w:rsidRPr="009C74A5">
        <w:t xml:space="preserve">was informed of that or not is of no relevance to my consideration. </w:t>
      </w:r>
      <w:r w:rsidR="008D50A8">
        <w:t xml:space="preserve"> </w:t>
      </w:r>
      <w:r w:rsidRPr="009C74A5">
        <w:t>The authority I was referred to supports an entirely different proposition, and that is, that an application of this kind might be rel</w:t>
      </w:r>
      <w:r w:rsidR="002626BB" w:rsidRPr="009C74A5">
        <w:t xml:space="preserve">evant in the sentencing process if it were the case that a sentence of imprisonment were </w:t>
      </w:r>
      <w:r w:rsidR="002626BB" w:rsidRPr="00E26C0F">
        <w:lastRenderedPageBreak/>
        <w:t>imposed, and the loss of a house through forfeiture were not weighed into account.</w:t>
      </w:r>
    </w:p>
    <w:p w:rsidR="00CC188E" w:rsidRPr="00E26C0F" w:rsidRDefault="008B19D1" w:rsidP="009C74A5">
      <w:pPr>
        <w:pStyle w:val="Heading1"/>
      </w:pPr>
      <w:r w:rsidRPr="00E26C0F">
        <w:t xml:space="preserve">The last </w:t>
      </w:r>
      <w:r w:rsidR="002626BB" w:rsidRPr="00E26C0F">
        <w:t>submission</w:t>
      </w:r>
      <w:r w:rsidRPr="00E26C0F">
        <w:t xml:space="preserve"> was that I should</w:t>
      </w:r>
      <w:r w:rsidR="002626BB" w:rsidRPr="00E26C0F">
        <w:t xml:space="preserve"> exclude the property </w:t>
      </w:r>
      <w:r w:rsidRPr="00E26C0F">
        <w:t>because I could not be satisfied</w:t>
      </w:r>
      <w:r w:rsidR="002626BB" w:rsidRPr="00E26C0F">
        <w:t>,</w:t>
      </w:r>
      <w:r w:rsidRPr="00E26C0F">
        <w:t xml:space="preserve"> pursuant to s36V(1)(b)(ii)</w:t>
      </w:r>
      <w:r w:rsidR="00CC188E" w:rsidRPr="00E26C0F">
        <w:t>(A) and/or (B)</w:t>
      </w:r>
      <w:r w:rsidR="002626BB" w:rsidRPr="00E26C0F">
        <w:t>,</w:t>
      </w:r>
      <w:r w:rsidRPr="00E26C0F">
        <w:t xml:space="preserve"> that the applicant </w:t>
      </w:r>
      <w:r w:rsidR="00CC188E" w:rsidRPr="00E26C0F">
        <w:t xml:space="preserve">did </w:t>
      </w:r>
      <w:r w:rsidR="00E26C0F" w:rsidRPr="00E26C0F">
        <w:t xml:space="preserve">not </w:t>
      </w:r>
      <w:r w:rsidR="009C4F9D" w:rsidRPr="00E26C0F">
        <w:t>kno</w:t>
      </w:r>
      <w:r w:rsidR="002626BB" w:rsidRPr="00E26C0F">
        <w:t>w</w:t>
      </w:r>
      <w:r w:rsidR="00CC188E" w:rsidRPr="00E26C0F">
        <w:t xml:space="preserve"> that the property would be used in the commission of a Schedule 2 offence.</w:t>
      </w:r>
    </w:p>
    <w:p w:rsidR="00416EE4" w:rsidRPr="00E26C0F" w:rsidRDefault="00CC188E" w:rsidP="009C74A5">
      <w:pPr>
        <w:pStyle w:val="Heading1"/>
      </w:pPr>
      <w:r w:rsidRPr="00E26C0F">
        <w:t>That submission contemplates a very different fact</w:t>
      </w:r>
      <w:r w:rsidR="002626BB" w:rsidRPr="00E26C0F">
        <w:t>ual</w:t>
      </w:r>
      <w:r w:rsidRPr="00E26C0F">
        <w:t xml:space="preserve"> matrix to the one I am dealing with</w:t>
      </w:r>
      <w:r w:rsidR="002626BB" w:rsidRPr="00E26C0F">
        <w:t xml:space="preserve"> here</w:t>
      </w:r>
      <w:r w:rsidRPr="00E26C0F">
        <w:t xml:space="preserve">. </w:t>
      </w:r>
      <w:r w:rsidR="008D50A8" w:rsidRPr="00E26C0F">
        <w:t xml:space="preserve"> </w:t>
      </w:r>
      <w:r w:rsidRPr="00E26C0F">
        <w:t xml:space="preserve">It appears to me to deal with property acquired by an applicant and </w:t>
      </w:r>
      <w:r w:rsidR="002626BB" w:rsidRPr="00E26C0F">
        <w:t xml:space="preserve">which is </w:t>
      </w:r>
      <w:r w:rsidRPr="00E26C0F">
        <w:t>subsequently used in the commission of a Schedule 2 offence by</w:t>
      </w:r>
      <w:r w:rsidR="002626BB" w:rsidRPr="00E26C0F">
        <w:t xml:space="preserve"> a third party</w:t>
      </w:r>
      <w:r w:rsidR="00E26C0F" w:rsidRPr="00E26C0F">
        <w:t>.</w:t>
      </w:r>
      <w:r w:rsidR="002626BB" w:rsidRPr="00E26C0F">
        <w:t xml:space="preserve"> </w:t>
      </w:r>
      <w:r w:rsidRPr="00E26C0F">
        <w:t>It appears to me that it cannot have been con</w:t>
      </w:r>
      <w:r w:rsidR="00DA4825" w:rsidRPr="00E26C0F">
        <w:t>templated that someone like the</w:t>
      </w:r>
      <w:r w:rsidRPr="00E26C0F">
        <w:t xml:space="preserve"> applicant could avail himself of that provision</w:t>
      </w:r>
      <w:r w:rsidR="008D50A8" w:rsidRPr="00E26C0F">
        <w:t>,</w:t>
      </w:r>
      <w:r w:rsidRPr="00E26C0F">
        <w:t xml:space="preserve"> because it would go to completely defeat what is contemplated by s</w:t>
      </w:r>
      <w:r w:rsidR="008D50A8" w:rsidRPr="00E26C0F">
        <w:t>s</w:t>
      </w:r>
      <w:r w:rsidRPr="00E26C0F">
        <w:t>(1)(a)(ii), that is,</w:t>
      </w:r>
      <w:r w:rsidR="00DA4825" w:rsidRPr="00E26C0F">
        <w:t xml:space="preserve"> that the use for</w:t>
      </w:r>
      <w:r w:rsidR="00416EE4" w:rsidRPr="00E26C0F">
        <w:t xml:space="preserve"> which the app</w:t>
      </w:r>
      <w:r w:rsidR="00DA4825" w:rsidRPr="00E26C0F">
        <w:t>licant used the property, result</w:t>
      </w:r>
      <w:r w:rsidR="008D50A8" w:rsidRPr="00E26C0F">
        <w:t>ed</w:t>
      </w:r>
      <w:r w:rsidR="00416EE4" w:rsidRPr="00E26C0F">
        <w:t xml:space="preserve"> in it becoming tai</w:t>
      </w:r>
      <w:r w:rsidR="002626BB" w:rsidRPr="00E26C0F">
        <w:t>nted</w:t>
      </w:r>
      <w:r w:rsidR="00416EE4" w:rsidRPr="00E26C0F">
        <w:t>.</w:t>
      </w:r>
    </w:p>
    <w:p w:rsidR="00416EE4" w:rsidRPr="00E26C0F" w:rsidRDefault="00416EE4" w:rsidP="009C74A5">
      <w:pPr>
        <w:pStyle w:val="Heading10"/>
      </w:pPr>
      <w:r w:rsidRPr="00E26C0F">
        <w:t>Conclusion</w:t>
      </w:r>
    </w:p>
    <w:p w:rsidR="00416EE4" w:rsidRPr="009C74A5" w:rsidRDefault="00416EE4" w:rsidP="009C74A5">
      <w:pPr>
        <w:pStyle w:val="Heading1"/>
      </w:pPr>
      <w:r w:rsidRPr="00E26C0F">
        <w:t>In summary</w:t>
      </w:r>
      <w:r w:rsidR="008D50A8" w:rsidRPr="00E26C0F">
        <w:t>,</w:t>
      </w:r>
      <w:r w:rsidRPr="00E26C0F">
        <w:t xml:space="preserve"> it is very clear to me that the applicant established a sophisticated hydroponic growing system at the property which resulted in the cultivation of a cannabis</w:t>
      </w:r>
      <w:r w:rsidRPr="009C74A5">
        <w:t xml:space="preserve"> crop consistent with a Schedule 2 offence, and that conduct so tainted the property that it cannot be excluded.</w:t>
      </w:r>
    </w:p>
    <w:p w:rsidR="00137355" w:rsidRDefault="00416EE4" w:rsidP="009C74A5">
      <w:pPr>
        <w:pStyle w:val="Heading1"/>
      </w:pPr>
      <w:r w:rsidRPr="009C74A5">
        <w:t>Therefore, the applicant</w:t>
      </w:r>
      <w:r w:rsidR="004235D2" w:rsidRPr="009C74A5">
        <w:t>’s</w:t>
      </w:r>
      <w:r w:rsidRPr="009C74A5">
        <w:t xml:space="preserve"> application for exclusion is dismissed.</w:t>
      </w:r>
      <w:r w:rsidR="00396121" w:rsidRPr="009C74A5">
        <w:t xml:space="preserve"> </w:t>
      </w:r>
      <w:r w:rsidR="00016568">
        <w:t xml:space="preserve"> </w:t>
      </w:r>
      <w:r w:rsidR="00396121" w:rsidRPr="009C74A5">
        <w:t xml:space="preserve">I will now make the relevant </w:t>
      </w:r>
      <w:r w:rsidR="00016568">
        <w:t>O</w:t>
      </w:r>
      <w:r w:rsidR="00396121" w:rsidRPr="009C74A5">
        <w:t>rder for forfeiture.</w:t>
      </w:r>
    </w:p>
    <w:p w:rsidR="00016568" w:rsidRPr="009C74A5" w:rsidRDefault="00016568" w:rsidP="009C74A5">
      <w:pPr>
        <w:pStyle w:val="Heading1"/>
        <w:numPr>
          <w:ilvl w:val="0"/>
          <w:numId w:val="0"/>
        </w:numPr>
        <w:jc w:val="center"/>
      </w:pPr>
      <w:r>
        <w:t>- - -</w:t>
      </w:r>
    </w:p>
    <w:sectPr w:rsidR="00016568" w:rsidRPr="009C74A5">
      <w:headerReference w:type="default" r:id="rId11"/>
      <w:footerReference w:type="default" r:id="rId12"/>
      <w:pgSz w:w="11909" w:h="16834" w:code="9"/>
      <w:pgMar w:top="864" w:right="1138" w:bottom="1152" w:left="1008"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EE1" w:rsidRDefault="00CE5EE1">
      <w:r>
        <w:separator/>
      </w:r>
    </w:p>
  </w:endnote>
  <w:endnote w:type="continuationSeparator" w:id="0">
    <w:p w:rsidR="00CE5EE1" w:rsidRDefault="00CE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EC6" w:rsidRDefault="002F1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F1EC6" w:rsidRDefault="002F1E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29F" w:rsidRDefault="00F5329F" w:rsidP="00F5329F"/>
  <w:p w:rsidR="00F5329F" w:rsidRDefault="00F5329F" w:rsidP="00F5329F">
    <w:pPr>
      <w:pBdr>
        <w:top w:val="single" w:sz="2" w:space="1" w:color="auto"/>
      </w:pBdr>
      <w:spacing w:line="240" w:lineRule="auto"/>
      <w:rPr>
        <w:sz w:val="4"/>
      </w:rPr>
    </w:pPr>
  </w:p>
  <w:tbl>
    <w:tblPr>
      <w:tblW w:w="0" w:type="auto"/>
      <w:tblLayout w:type="fixed"/>
      <w:tblLook w:val="0000" w:firstRow="0" w:lastRow="0" w:firstColumn="0" w:lastColumn="0" w:noHBand="0" w:noVBand="0"/>
    </w:tblPr>
    <w:tblGrid>
      <w:gridCol w:w="8208"/>
      <w:gridCol w:w="1800"/>
    </w:tblGrid>
    <w:tr w:rsidR="00F5329F" w:rsidTr="00D86E88">
      <w:tc>
        <w:tcPr>
          <w:tcW w:w="8208" w:type="dxa"/>
        </w:tcPr>
        <w:p w:rsidR="00F5329F" w:rsidRDefault="00F5329F" w:rsidP="00F5329F">
          <w:pPr>
            <w:rPr>
              <w:sz w:val="16"/>
            </w:rPr>
          </w:pPr>
          <w:bookmarkStart w:id="22" w:name="FOOTERloc1"/>
          <w:bookmarkEnd w:id="22"/>
          <w:r>
            <w:rPr>
              <w:sz w:val="16"/>
            </w:rPr>
            <w:t>COUNTY COURT OF VICTORIA</w:t>
          </w:r>
        </w:p>
        <w:p w:rsidR="00F5329F" w:rsidRDefault="00F5329F" w:rsidP="00F5329F">
          <w:pPr>
            <w:pStyle w:val="Footer-Cover"/>
            <w:jc w:val="left"/>
            <w:rPr>
              <w:caps/>
            </w:rPr>
          </w:pPr>
          <w:r>
            <w:t>250 William Street, Melbourne</w:t>
          </w:r>
        </w:p>
      </w:tc>
      <w:tc>
        <w:tcPr>
          <w:tcW w:w="1800" w:type="dxa"/>
        </w:tcPr>
        <w:p w:rsidR="00F5329F" w:rsidRDefault="00F5329F" w:rsidP="00F5329F">
          <w:pPr>
            <w:pStyle w:val="Footer-Cover"/>
            <w:jc w:val="right"/>
          </w:pPr>
        </w:p>
        <w:p w:rsidR="00F5329F" w:rsidRDefault="00F5329F" w:rsidP="00F5329F">
          <w:pPr>
            <w:pStyle w:val="Footer-Cover"/>
            <w:jc w:val="right"/>
            <w:rPr>
              <w:color w:val="FFFFFF"/>
              <w:sz w:val="22"/>
            </w:rPr>
          </w:pPr>
          <w:r>
            <w:rPr>
              <w:rStyle w:val="PageNumber"/>
              <w:color w:val="FFFFFF"/>
              <w:sz w:val="2"/>
            </w:rPr>
            <w:fldChar w:fldCharType="begin"/>
          </w:r>
          <w:r>
            <w:rPr>
              <w:rStyle w:val="PageNumber"/>
              <w:color w:val="FFFFFF"/>
              <w:sz w:val="2"/>
            </w:rPr>
            <w:instrText xml:space="preserve"> = </w:instrText>
          </w:r>
          <w:r>
            <w:rPr>
              <w:rStyle w:val="PageNumber"/>
              <w:color w:val="FFFFFF"/>
              <w:sz w:val="2"/>
            </w:rPr>
            <w:fldChar w:fldCharType="begin"/>
          </w:r>
          <w:r>
            <w:rPr>
              <w:rStyle w:val="PageNumber"/>
              <w:color w:val="FFFFFF"/>
              <w:sz w:val="2"/>
            </w:rPr>
            <w:instrText xml:space="preserve"> PAGE </w:instrText>
          </w:r>
          <w:r>
            <w:rPr>
              <w:rStyle w:val="PageNumber"/>
              <w:color w:val="FFFFFF"/>
              <w:sz w:val="2"/>
            </w:rPr>
            <w:fldChar w:fldCharType="separate"/>
          </w:r>
          <w:r w:rsidR="00945939">
            <w:rPr>
              <w:rStyle w:val="PageNumber"/>
              <w:noProof/>
              <w:color w:val="FFFFFF"/>
              <w:sz w:val="2"/>
            </w:rPr>
            <w:instrText>i</w:instrText>
          </w:r>
          <w:r>
            <w:rPr>
              <w:rStyle w:val="PageNumber"/>
              <w:color w:val="FFFFFF"/>
              <w:sz w:val="2"/>
            </w:rPr>
            <w:fldChar w:fldCharType="end"/>
          </w:r>
          <w:r>
            <w:rPr>
              <w:rStyle w:val="PageNumber"/>
              <w:color w:val="FFFFFF"/>
              <w:sz w:val="2"/>
            </w:rPr>
            <w:instrText xml:space="preserve"> - 1 </w:instrText>
          </w:r>
          <w:r>
            <w:rPr>
              <w:rStyle w:val="PageNumber"/>
              <w:color w:val="FFFFFF"/>
              <w:sz w:val="2"/>
            </w:rPr>
            <w:fldChar w:fldCharType="separate"/>
          </w:r>
          <w:r w:rsidR="00945939">
            <w:rPr>
              <w:rStyle w:val="PageNumber"/>
              <w:b/>
              <w:noProof/>
              <w:color w:val="FFFFFF"/>
              <w:sz w:val="2"/>
            </w:rPr>
            <w:t>!Undefined Bookmark, I</w:t>
          </w:r>
          <w:r>
            <w:rPr>
              <w:rStyle w:val="PageNumber"/>
              <w:color w:val="FFFFFF"/>
              <w:sz w:val="2"/>
            </w:rPr>
            <w:fldChar w:fldCharType="end"/>
          </w:r>
        </w:p>
      </w:tc>
    </w:tr>
  </w:tbl>
  <w:p w:rsidR="00F5329F" w:rsidRDefault="00F5329F" w:rsidP="00F5329F">
    <w:pPr>
      <w:spacing w:line="240" w:lineRule="auto"/>
      <w:rPr>
        <w:sz w:val="2"/>
      </w:rPr>
    </w:pPr>
  </w:p>
  <w:p w:rsidR="002F1EC6" w:rsidRDefault="002F1EC6">
    <w:pPr>
      <w:spacing w:line="240"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EC6" w:rsidRDefault="002F1EC6">
    <w:pPr>
      <w:spacing w:line="240" w:lineRule="auto"/>
      <w:ind w:right="360"/>
      <w:jc w:val="left"/>
    </w:pPr>
    <w:bookmarkStart w:id="24" w:name="DELsec2Footer"/>
  </w:p>
  <w:tbl>
    <w:tblPr>
      <w:tblW w:w="9781" w:type="dxa"/>
      <w:tblLayout w:type="fixed"/>
      <w:tblCellMar>
        <w:left w:w="0" w:type="dxa"/>
        <w:right w:w="0" w:type="dxa"/>
      </w:tblCellMar>
      <w:tblLook w:val="0000" w:firstRow="0" w:lastRow="0" w:firstColumn="0" w:lastColumn="0" w:noHBand="0" w:noVBand="0"/>
    </w:tblPr>
    <w:tblGrid>
      <w:gridCol w:w="4786"/>
      <w:gridCol w:w="709"/>
      <w:gridCol w:w="4286"/>
    </w:tblGrid>
    <w:tr w:rsidR="002F1EC6">
      <w:tc>
        <w:tcPr>
          <w:tcW w:w="4786" w:type="dxa"/>
          <w:vAlign w:val="center"/>
        </w:tcPr>
        <w:p w:rsidR="002F1EC6" w:rsidRDefault="002F1EC6" w:rsidP="000A3FB3">
          <w:pPr>
            <w:pStyle w:val="Footer"/>
            <w:rPr>
              <w:caps/>
              <w:szCs w:val="16"/>
            </w:rPr>
          </w:pPr>
          <w:bookmarkStart w:id="25" w:name="FOOTERloc2"/>
          <w:bookmarkEnd w:id="25"/>
          <w:r>
            <w:rPr>
              <w:caps/>
              <w:szCs w:val="16"/>
            </w:rPr>
            <w:t>VCC:</w:t>
          </w:r>
          <w:bookmarkStart w:id="26" w:name="Initials2"/>
          <w:bookmarkEnd w:id="26"/>
          <w:r w:rsidR="00116758">
            <w:rPr>
              <w:caps/>
              <w:szCs w:val="16"/>
            </w:rPr>
            <w:t>NT</w:t>
          </w:r>
          <w:r w:rsidR="00016568">
            <w:rPr>
              <w:caps/>
              <w:szCs w:val="16"/>
            </w:rPr>
            <w:t>/as</w:t>
          </w:r>
        </w:p>
      </w:tc>
      <w:tc>
        <w:tcPr>
          <w:tcW w:w="709" w:type="dxa"/>
        </w:tcPr>
        <w:p w:rsidR="002F1EC6" w:rsidRDefault="002F1EC6">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945939">
            <w:rPr>
              <w:rStyle w:val="PageNumber"/>
              <w:noProof/>
              <w:sz w:val="20"/>
            </w:rPr>
            <w:t>6</w:t>
          </w:r>
          <w:r>
            <w:rPr>
              <w:rStyle w:val="PageNumber"/>
              <w:sz w:val="20"/>
            </w:rPr>
            <w:fldChar w:fldCharType="end"/>
          </w:r>
        </w:p>
      </w:tc>
      <w:tc>
        <w:tcPr>
          <w:tcW w:w="4286" w:type="dxa"/>
        </w:tcPr>
        <w:p w:rsidR="002F1EC6" w:rsidRDefault="00016568" w:rsidP="0030546D">
          <w:pPr>
            <w:pStyle w:val="Footer"/>
            <w:jc w:val="right"/>
            <w:rPr>
              <w:caps/>
              <w:sz w:val="20"/>
            </w:rPr>
          </w:pPr>
          <w:bookmarkStart w:id="27" w:name="DELj"/>
          <w:r>
            <w:rPr>
              <w:caps/>
              <w:sz w:val="20"/>
            </w:rPr>
            <w:t>RULING</w:t>
          </w:r>
          <w:bookmarkEnd w:id="27"/>
        </w:p>
        <w:p w:rsidR="002F1EC6" w:rsidRPr="001424DF" w:rsidRDefault="00403222" w:rsidP="009C74A5">
          <w:pPr>
            <w:pStyle w:val="Footer"/>
            <w:jc w:val="right"/>
            <w:rPr>
              <w:sz w:val="20"/>
            </w:rPr>
          </w:pPr>
          <w:r>
            <w:rPr>
              <w:sz w:val="20"/>
            </w:rPr>
            <w:t>ADAMS</w:t>
          </w:r>
          <w:r w:rsidR="00016568" w:rsidRPr="009C74A5">
            <w:rPr>
              <w:sz w:val="20"/>
            </w:rPr>
            <w:t xml:space="preserve"> v DPP</w:t>
          </w:r>
          <w:bookmarkStart w:id="28" w:name="CaseCited"/>
          <w:bookmarkEnd w:id="28"/>
        </w:p>
      </w:tc>
    </w:tr>
    <w:bookmarkEnd w:id="24"/>
  </w:tbl>
  <w:p w:rsidR="002F1EC6" w:rsidRDefault="002F1EC6">
    <w:pPr>
      <w:pStyle w:val="Footer"/>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EE1" w:rsidRDefault="00CE5EE1">
      <w:r>
        <w:separator/>
      </w:r>
    </w:p>
  </w:footnote>
  <w:footnote w:type="continuationSeparator" w:id="0">
    <w:p w:rsidR="00CE5EE1" w:rsidRDefault="00CE5EE1">
      <w:r>
        <w:continuationSeparator/>
      </w:r>
    </w:p>
  </w:footnote>
  <w:footnote w:id="1">
    <w:p w:rsidR="00CF1963" w:rsidRDefault="00CF1963">
      <w:pPr>
        <w:pStyle w:val="FootnoteText"/>
      </w:pPr>
      <w:r>
        <w:rPr>
          <w:rStyle w:val="FootnoteReference"/>
        </w:rPr>
        <w:footnoteRef/>
      </w:r>
      <w:r>
        <w:t xml:space="preserve"> Peter Adams is a pseudonym. </w:t>
      </w:r>
    </w:p>
  </w:footnote>
  <w:footnote w:id="2">
    <w:p w:rsidR="00EB4BE4" w:rsidRDefault="00EB4BE4">
      <w:pPr>
        <w:pStyle w:val="FootnoteText"/>
      </w:pPr>
      <w:r>
        <w:rPr>
          <w:rStyle w:val="FootnoteReference"/>
        </w:rPr>
        <w:footnoteRef/>
      </w:r>
      <w:r>
        <w:t xml:space="preserve"> a pseudonym</w:t>
      </w:r>
    </w:p>
  </w:footnote>
  <w:footnote w:id="3">
    <w:p w:rsidR="00CF1963" w:rsidRDefault="00CF1963">
      <w:pPr>
        <w:pStyle w:val="FootnoteText"/>
      </w:pPr>
      <w:r>
        <w:rPr>
          <w:rStyle w:val="FootnoteReference"/>
        </w:rPr>
        <w:footnoteRef/>
      </w:r>
      <w:r>
        <w:t xml:space="preserve"> a pseudonym.</w:t>
      </w:r>
    </w:p>
  </w:footnote>
  <w:footnote w:id="4">
    <w:p w:rsidR="00CF1963" w:rsidRDefault="00CF1963">
      <w:pPr>
        <w:pStyle w:val="FootnoteText"/>
      </w:pPr>
      <w:r>
        <w:rPr>
          <w:rStyle w:val="FootnoteReference"/>
        </w:rPr>
        <w:footnoteRef/>
      </w:r>
      <w:r>
        <w:t xml:space="preserve"> a pseudonym.</w:t>
      </w:r>
    </w:p>
  </w:footnote>
  <w:footnote w:id="5">
    <w:p w:rsidR="00CF1963" w:rsidRDefault="00CF1963">
      <w:pPr>
        <w:pStyle w:val="FootnoteText"/>
      </w:pPr>
      <w:r>
        <w:rPr>
          <w:rStyle w:val="FootnoteReference"/>
        </w:rPr>
        <w:footnoteRef/>
      </w:r>
      <w:r>
        <w:t xml:space="preserve"> a pseudonym.</w:t>
      </w:r>
    </w:p>
  </w:footnote>
  <w:footnote w:id="6">
    <w:p w:rsidR="00C65A30" w:rsidRDefault="00C65A30">
      <w:pPr>
        <w:pStyle w:val="FootnoteText"/>
      </w:pPr>
      <w:r>
        <w:rPr>
          <w:rStyle w:val="FootnoteReference"/>
        </w:rPr>
        <w:footnoteRef/>
      </w:r>
      <w:r>
        <w:t xml:space="preserve"> </w:t>
      </w:r>
      <w:r>
        <w:tab/>
      </w:r>
      <w:r w:rsidRPr="00E26C0F">
        <w:t xml:space="preserve">I will continue to refer to the cash sum as </w:t>
      </w:r>
      <w:r w:rsidR="00930D33" w:rsidRPr="00E26C0F">
        <w:t>“</w:t>
      </w:r>
      <w:r w:rsidRPr="00E26C0F">
        <w:t>the property</w:t>
      </w:r>
      <w:r w:rsidR="00930D33" w:rsidRPr="00E26C0F">
        <w:t>”</w:t>
      </w:r>
    </w:p>
  </w:footnote>
  <w:footnote w:id="7">
    <w:p w:rsidR="007E69AD" w:rsidRDefault="007E69AD">
      <w:pPr>
        <w:pStyle w:val="FootnoteText"/>
      </w:pPr>
      <w:r>
        <w:rPr>
          <w:rStyle w:val="FootnoteReference"/>
        </w:rPr>
        <w:footnoteRef/>
      </w:r>
      <w:r>
        <w:t xml:space="preserve"> </w:t>
      </w:r>
      <w:r>
        <w:tab/>
      </w:r>
      <w:r w:rsidR="008D50A8">
        <w:t>S</w:t>
      </w:r>
      <w:r>
        <w:t>ection 72A and Part 2 of Schedule 11</w:t>
      </w:r>
      <w:r w:rsidRPr="007E69AD">
        <w:t xml:space="preserve"> </w:t>
      </w:r>
      <w:r>
        <w:t>of the</w:t>
      </w:r>
      <w:r w:rsidR="008D50A8">
        <w:t xml:space="preserve"> </w:t>
      </w:r>
      <w:r w:rsidR="008D50A8">
        <w:rPr>
          <w:i/>
        </w:rPr>
        <w:t>Drugs</w:t>
      </w:r>
      <w:r w:rsidR="009C74A5">
        <w:rPr>
          <w:i/>
        </w:rPr>
        <w:t>,</w:t>
      </w:r>
      <w:r w:rsidR="008D50A8">
        <w:rPr>
          <w:i/>
        </w:rPr>
        <w:t xml:space="preserve"> </w:t>
      </w:r>
      <w:r w:rsidR="009C74A5">
        <w:rPr>
          <w:i/>
        </w:rPr>
        <w:t xml:space="preserve">Poisons and Controlled Substances </w:t>
      </w:r>
      <w:r w:rsidR="008D50A8">
        <w:rPr>
          <w:i/>
        </w:rPr>
        <w:t>Act</w:t>
      </w:r>
      <w:r w:rsidR="009C74A5">
        <w:rPr>
          <w:i/>
        </w:rPr>
        <w:t xml:space="preserve"> </w:t>
      </w:r>
      <w:r w:rsidR="009C74A5">
        <w:t>1981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EC6" w:rsidRDefault="002F1EC6" w:rsidP="002364D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EC6" w:rsidRDefault="002F1EC6">
    <w:pPr>
      <w:pStyle w:val="Header"/>
      <w:jc w:val="right"/>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430C84E"/>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A4EEB89E"/>
    <w:lvl w:ilvl="0">
      <w:start w:val="1"/>
      <w:numFmt w:val="decimal"/>
      <w:lvlText w:val="%1"/>
      <w:lvlJc w:val="left"/>
      <w:pPr>
        <w:tabs>
          <w:tab w:val="num" w:pos="0"/>
        </w:tabs>
        <w:ind w:left="720" w:hanging="720"/>
      </w:pPr>
      <w:rPr>
        <w:sz w:val="2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pStyle w:val="Heading5"/>
      <w:lvlText w:val="(%5)"/>
      <w:lvlJc w:val="left"/>
      <w:pPr>
        <w:tabs>
          <w:tab w:val="num" w:pos="0"/>
        </w:tabs>
        <w:ind w:left="3600" w:hanging="720"/>
      </w:pPr>
    </w:lvl>
    <w:lvl w:ilvl="5">
      <w:start w:val="1"/>
      <w:numFmt w:val="lowerLetter"/>
      <w:pStyle w:val="Heading6"/>
      <w:lvlText w:val="(%6)"/>
      <w:lvlJc w:val="left"/>
      <w:pPr>
        <w:tabs>
          <w:tab w:val="num" w:pos="0"/>
        </w:tabs>
        <w:ind w:left="4320" w:hanging="720"/>
      </w:pPr>
    </w:lvl>
    <w:lvl w:ilvl="6">
      <w:start w:val="1"/>
      <w:numFmt w:val="lowerRoman"/>
      <w:pStyle w:val="Heading7"/>
      <w:lvlText w:val="(%7)"/>
      <w:lvlJc w:val="left"/>
      <w:pPr>
        <w:tabs>
          <w:tab w:val="num" w:pos="0"/>
        </w:tabs>
        <w:ind w:left="5040" w:hanging="720"/>
      </w:pPr>
    </w:lvl>
    <w:lvl w:ilvl="7">
      <w:start w:val="1"/>
      <w:numFmt w:val="lowerLetter"/>
      <w:pStyle w:val="Heading8"/>
      <w:lvlText w:val="(%8)"/>
      <w:lvlJc w:val="left"/>
      <w:pPr>
        <w:tabs>
          <w:tab w:val="num" w:pos="0"/>
        </w:tabs>
        <w:ind w:left="5760" w:hanging="720"/>
      </w:pPr>
    </w:lvl>
    <w:lvl w:ilvl="8">
      <w:start w:val="1"/>
      <w:numFmt w:val="lowerRoman"/>
      <w:pStyle w:val="Heading9"/>
      <w:lvlText w:val="(%9)"/>
      <w:lvlJc w:val="left"/>
      <w:pPr>
        <w:tabs>
          <w:tab w:val="num" w:pos="0"/>
        </w:tabs>
        <w:ind w:left="6480" w:hanging="720"/>
      </w:pPr>
    </w:lvl>
  </w:abstractNum>
  <w:abstractNum w:abstractNumId="2">
    <w:nsid w:val="068C4FE6"/>
    <w:multiLevelType w:val="multilevel"/>
    <w:tmpl w:val="0E94BDD2"/>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440"/>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3">
    <w:nsid w:val="0E0C04A2"/>
    <w:multiLevelType w:val="hybridMultilevel"/>
    <w:tmpl w:val="EA265116"/>
    <w:lvl w:ilvl="0" w:tplc="5FBAD230">
      <w:start w:val="1"/>
      <w:numFmt w:val="bullet"/>
      <w:lvlRestart w:val="0"/>
      <w:lvlText w:val=""/>
      <w:lvlJc w:val="left"/>
      <w:pPr>
        <w:tabs>
          <w:tab w:val="num" w:pos="1803"/>
        </w:tabs>
        <w:ind w:left="1803" w:hanging="363"/>
      </w:pPr>
      <w:rPr>
        <w:rFonts w:ascii="Wingdings" w:hAnsi="Wingdings" w:hint="default"/>
      </w:rPr>
    </w:lvl>
    <w:lvl w:ilvl="1" w:tplc="0C090003" w:tentative="1">
      <w:start w:val="1"/>
      <w:numFmt w:val="bullet"/>
      <w:lvlText w:val="o"/>
      <w:lvlJc w:val="left"/>
      <w:pPr>
        <w:ind w:left="2523" w:hanging="360"/>
      </w:pPr>
      <w:rPr>
        <w:rFonts w:ascii="Courier New" w:hAnsi="Courier New" w:cs="Courier New" w:hint="default"/>
      </w:rPr>
    </w:lvl>
    <w:lvl w:ilvl="2" w:tplc="0C090005" w:tentative="1">
      <w:start w:val="1"/>
      <w:numFmt w:val="bullet"/>
      <w:lvlText w:val=""/>
      <w:lvlJc w:val="left"/>
      <w:pPr>
        <w:ind w:left="3243" w:hanging="360"/>
      </w:pPr>
      <w:rPr>
        <w:rFonts w:ascii="Wingdings" w:hAnsi="Wingdings" w:hint="default"/>
      </w:rPr>
    </w:lvl>
    <w:lvl w:ilvl="3" w:tplc="0C090001" w:tentative="1">
      <w:start w:val="1"/>
      <w:numFmt w:val="bullet"/>
      <w:lvlText w:val=""/>
      <w:lvlJc w:val="left"/>
      <w:pPr>
        <w:ind w:left="3963" w:hanging="360"/>
      </w:pPr>
      <w:rPr>
        <w:rFonts w:ascii="Symbol" w:hAnsi="Symbol" w:hint="default"/>
      </w:rPr>
    </w:lvl>
    <w:lvl w:ilvl="4" w:tplc="0C090003" w:tentative="1">
      <w:start w:val="1"/>
      <w:numFmt w:val="bullet"/>
      <w:lvlText w:val="o"/>
      <w:lvlJc w:val="left"/>
      <w:pPr>
        <w:ind w:left="4683" w:hanging="360"/>
      </w:pPr>
      <w:rPr>
        <w:rFonts w:ascii="Courier New" w:hAnsi="Courier New" w:cs="Courier New" w:hint="default"/>
      </w:rPr>
    </w:lvl>
    <w:lvl w:ilvl="5" w:tplc="0C090005" w:tentative="1">
      <w:start w:val="1"/>
      <w:numFmt w:val="bullet"/>
      <w:lvlText w:val=""/>
      <w:lvlJc w:val="left"/>
      <w:pPr>
        <w:ind w:left="5403" w:hanging="360"/>
      </w:pPr>
      <w:rPr>
        <w:rFonts w:ascii="Wingdings" w:hAnsi="Wingdings" w:hint="default"/>
      </w:rPr>
    </w:lvl>
    <w:lvl w:ilvl="6" w:tplc="0C090001" w:tentative="1">
      <w:start w:val="1"/>
      <w:numFmt w:val="bullet"/>
      <w:lvlText w:val=""/>
      <w:lvlJc w:val="left"/>
      <w:pPr>
        <w:ind w:left="6123" w:hanging="360"/>
      </w:pPr>
      <w:rPr>
        <w:rFonts w:ascii="Symbol" w:hAnsi="Symbol" w:hint="default"/>
      </w:rPr>
    </w:lvl>
    <w:lvl w:ilvl="7" w:tplc="0C090003" w:tentative="1">
      <w:start w:val="1"/>
      <w:numFmt w:val="bullet"/>
      <w:lvlText w:val="o"/>
      <w:lvlJc w:val="left"/>
      <w:pPr>
        <w:ind w:left="6843" w:hanging="360"/>
      </w:pPr>
      <w:rPr>
        <w:rFonts w:ascii="Courier New" w:hAnsi="Courier New" w:cs="Courier New" w:hint="default"/>
      </w:rPr>
    </w:lvl>
    <w:lvl w:ilvl="8" w:tplc="0C090005" w:tentative="1">
      <w:start w:val="1"/>
      <w:numFmt w:val="bullet"/>
      <w:lvlText w:val=""/>
      <w:lvlJc w:val="left"/>
      <w:pPr>
        <w:ind w:left="7563" w:hanging="360"/>
      </w:pPr>
      <w:rPr>
        <w:rFonts w:ascii="Wingdings" w:hAnsi="Wingdings" w:hint="default"/>
      </w:rPr>
    </w:lvl>
  </w:abstractNum>
  <w:abstractNum w:abstractNumId="4">
    <w:nsid w:val="0EDB11D1"/>
    <w:multiLevelType w:val="hybridMultilevel"/>
    <w:tmpl w:val="6688E2E6"/>
    <w:lvl w:ilvl="0" w:tplc="B50896D6">
      <w:start w:val="1"/>
      <w:numFmt w:val="bullet"/>
      <w:lvlRestart w:val="0"/>
      <w:lvlText w:val=""/>
      <w:lvlJc w:val="left"/>
      <w:pPr>
        <w:tabs>
          <w:tab w:val="num" w:pos="2523"/>
        </w:tabs>
        <w:ind w:left="2523" w:hanging="363"/>
      </w:pPr>
      <w:rPr>
        <w:rFonts w:ascii="Wingdings" w:hAnsi="Wingdings" w:hint="default"/>
      </w:rPr>
    </w:lvl>
    <w:lvl w:ilvl="1" w:tplc="0C090003" w:tentative="1">
      <w:start w:val="1"/>
      <w:numFmt w:val="bullet"/>
      <w:lvlText w:val="o"/>
      <w:lvlJc w:val="left"/>
      <w:pPr>
        <w:ind w:left="3243" w:hanging="360"/>
      </w:pPr>
      <w:rPr>
        <w:rFonts w:ascii="Courier New" w:hAnsi="Courier New" w:cs="Courier New" w:hint="default"/>
      </w:rPr>
    </w:lvl>
    <w:lvl w:ilvl="2" w:tplc="0C090005" w:tentative="1">
      <w:start w:val="1"/>
      <w:numFmt w:val="bullet"/>
      <w:lvlText w:val=""/>
      <w:lvlJc w:val="left"/>
      <w:pPr>
        <w:ind w:left="3963" w:hanging="360"/>
      </w:pPr>
      <w:rPr>
        <w:rFonts w:ascii="Wingdings" w:hAnsi="Wingdings" w:hint="default"/>
      </w:rPr>
    </w:lvl>
    <w:lvl w:ilvl="3" w:tplc="0C090001" w:tentative="1">
      <w:start w:val="1"/>
      <w:numFmt w:val="bullet"/>
      <w:lvlText w:val=""/>
      <w:lvlJc w:val="left"/>
      <w:pPr>
        <w:ind w:left="4683" w:hanging="360"/>
      </w:pPr>
      <w:rPr>
        <w:rFonts w:ascii="Symbol" w:hAnsi="Symbol" w:hint="default"/>
      </w:rPr>
    </w:lvl>
    <w:lvl w:ilvl="4" w:tplc="0C090003" w:tentative="1">
      <w:start w:val="1"/>
      <w:numFmt w:val="bullet"/>
      <w:lvlText w:val="o"/>
      <w:lvlJc w:val="left"/>
      <w:pPr>
        <w:ind w:left="5403" w:hanging="360"/>
      </w:pPr>
      <w:rPr>
        <w:rFonts w:ascii="Courier New" w:hAnsi="Courier New" w:cs="Courier New" w:hint="default"/>
      </w:rPr>
    </w:lvl>
    <w:lvl w:ilvl="5" w:tplc="0C090005" w:tentative="1">
      <w:start w:val="1"/>
      <w:numFmt w:val="bullet"/>
      <w:lvlText w:val=""/>
      <w:lvlJc w:val="left"/>
      <w:pPr>
        <w:ind w:left="6123" w:hanging="360"/>
      </w:pPr>
      <w:rPr>
        <w:rFonts w:ascii="Wingdings" w:hAnsi="Wingdings" w:hint="default"/>
      </w:rPr>
    </w:lvl>
    <w:lvl w:ilvl="6" w:tplc="0C090001" w:tentative="1">
      <w:start w:val="1"/>
      <w:numFmt w:val="bullet"/>
      <w:lvlText w:val=""/>
      <w:lvlJc w:val="left"/>
      <w:pPr>
        <w:ind w:left="6843" w:hanging="360"/>
      </w:pPr>
      <w:rPr>
        <w:rFonts w:ascii="Symbol" w:hAnsi="Symbol" w:hint="default"/>
      </w:rPr>
    </w:lvl>
    <w:lvl w:ilvl="7" w:tplc="0C090003" w:tentative="1">
      <w:start w:val="1"/>
      <w:numFmt w:val="bullet"/>
      <w:lvlText w:val="o"/>
      <w:lvlJc w:val="left"/>
      <w:pPr>
        <w:ind w:left="7563" w:hanging="360"/>
      </w:pPr>
      <w:rPr>
        <w:rFonts w:ascii="Courier New" w:hAnsi="Courier New" w:cs="Courier New" w:hint="default"/>
      </w:rPr>
    </w:lvl>
    <w:lvl w:ilvl="8" w:tplc="0C090005" w:tentative="1">
      <w:start w:val="1"/>
      <w:numFmt w:val="bullet"/>
      <w:lvlText w:val=""/>
      <w:lvlJc w:val="left"/>
      <w:pPr>
        <w:ind w:left="8283" w:hanging="360"/>
      </w:pPr>
      <w:rPr>
        <w:rFonts w:ascii="Wingdings" w:hAnsi="Wingdings" w:hint="default"/>
      </w:rPr>
    </w:lvl>
  </w:abstractNum>
  <w:abstractNum w:abstractNumId="5">
    <w:nsid w:val="11B75348"/>
    <w:multiLevelType w:val="hybridMultilevel"/>
    <w:tmpl w:val="8D9AE55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15260196"/>
    <w:multiLevelType w:val="hybridMultilevel"/>
    <w:tmpl w:val="FFE69DE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8A10784"/>
    <w:multiLevelType w:val="multilevel"/>
    <w:tmpl w:val="C980CF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95B74D7"/>
    <w:multiLevelType w:val="hybridMultilevel"/>
    <w:tmpl w:val="72E8AA3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9">
    <w:nsid w:val="1FF004D4"/>
    <w:multiLevelType w:val="hybridMultilevel"/>
    <w:tmpl w:val="F568625E"/>
    <w:lvl w:ilvl="0" w:tplc="664CCC76">
      <w:start w:val="1"/>
      <w:numFmt w:val="bullet"/>
      <w:lvlRestart w:val="0"/>
      <w:lvlText w:val=""/>
      <w:lvlJc w:val="left"/>
      <w:pPr>
        <w:tabs>
          <w:tab w:val="num" w:pos="2160"/>
        </w:tabs>
        <w:ind w:left="2160" w:hanging="363"/>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nsid w:val="27CF5D06"/>
    <w:multiLevelType w:val="hybridMultilevel"/>
    <w:tmpl w:val="E24AC3AE"/>
    <w:lvl w:ilvl="0" w:tplc="F59607B6">
      <w:start w:val="1"/>
      <w:numFmt w:val="bullet"/>
      <w:lvlRestart w:val="0"/>
      <w:lvlText w:val=""/>
      <w:lvlJc w:val="left"/>
      <w:pPr>
        <w:tabs>
          <w:tab w:val="num" w:pos="2347"/>
        </w:tabs>
        <w:ind w:left="2347" w:hanging="363"/>
      </w:pPr>
      <w:rPr>
        <w:rFonts w:ascii="Symbol" w:hAnsi="Symbol" w:hint="default"/>
      </w:rPr>
    </w:lvl>
    <w:lvl w:ilvl="1" w:tplc="0C090003" w:tentative="1">
      <w:start w:val="1"/>
      <w:numFmt w:val="bullet"/>
      <w:lvlText w:val="o"/>
      <w:lvlJc w:val="left"/>
      <w:pPr>
        <w:ind w:left="1627" w:hanging="360"/>
      </w:pPr>
      <w:rPr>
        <w:rFonts w:ascii="Courier New" w:hAnsi="Courier New" w:cs="Courier New" w:hint="default"/>
      </w:rPr>
    </w:lvl>
    <w:lvl w:ilvl="2" w:tplc="0C090005" w:tentative="1">
      <w:start w:val="1"/>
      <w:numFmt w:val="bullet"/>
      <w:lvlText w:val=""/>
      <w:lvlJc w:val="left"/>
      <w:pPr>
        <w:ind w:left="2347" w:hanging="360"/>
      </w:pPr>
      <w:rPr>
        <w:rFonts w:ascii="Wingdings" w:hAnsi="Wingdings" w:hint="default"/>
      </w:rPr>
    </w:lvl>
    <w:lvl w:ilvl="3" w:tplc="0C090001" w:tentative="1">
      <w:start w:val="1"/>
      <w:numFmt w:val="bullet"/>
      <w:lvlText w:val=""/>
      <w:lvlJc w:val="left"/>
      <w:pPr>
        <w:ind w:left="3067" w:hanging="360"/>
      </w:pPr>
      <w:rPr>
        <w:rFonts w:ascii="Symbol" w:hAnsi="Symbol" w:hint="default"/>
      </w:rPr>
    </w:lvl>
    <w:lvl w:ilvl="4" w:tplc="0C090003" w:tentative="1">
      <w:start w:val="1"/>
      <w:numFmt w:val="bullet"/>
      <w:lvlText w:val="o"/>
      <w:lvlJc w:val="left"/>
      <w:pPr>
        <w:ind w:left="3787" w:hanging="360"/>
      </w:pPr>
      <w:rPr>
        <w:rFonts w:ascii="Courier New" w:hAnsi="Courier New" w:cs="Courier New" w:hint="default"/>
      </w:rPr>
    </w:lvl>
    <w:lvl w:ilvl="5" w:tplc="0C090005" w:tentative="1">
      <w:start w:val="1"/>
      <w:numFmt w:val="bullet"/>
      <w:lvlText w:val=""/>
      <w:lvlJc w:val="left"/>
      <w:pPr>
        <w:ind w:left="4507" w:hanging="360"/>
      </w:pPr>
      <w:rPr>
        <w:rFonts w:ascii="Wingdings" w:hAnsi="Wingdings" w:hint="default"/>
      </w:rPr>
    </w:lvl>
    <w:lvl w:ilvl="6" w:tplc="0C090001" w:tentative="1">
      <w:start w:val="1"/>
      <w:numFmt w:val="bullet"/>
      <w:lvlText w:val=""/>
      <w:lvlJc w:val="left"/>
      <w:pPr>
        <w:ind w:left="5227" w:hanging="360"/>
      </w:pPr>
      <w:rPr>
        <w:rFonts w:ascii="Symbol" w:hAnsi="Symbol" w:hint="default"/>
      </w:rPr>
    </w:lvl>
    <w:lvl w:ilvl="7" w:tplc="0C090003" w:tentative="1">
      <w:start w:val="1"/>
      <w:numFmt w:val="bullet"/>
      <w:lvlText w:val="o"/>
      <w:lvlJc w:val="left"/>
      <w:pPr>
        <w:ind w:left="5947" w:hanging="360"/>
      </w:pPr>
      <w:rPr>
        <w:rFonts w:ascii="Courier New" w:hAnsi="Courier New" w:cs="Courier New" w:hint="default"/>
      </w:rPr>
    </w:lvl>
    <w:lvl w:ilvl="8" w:tplc="0C090005" w:tentative="1">
      <w:start w:val="1"/>
      <w:numFmt w:val="bullet"/>
      <w:lvlText w:val=""/>
      <w:lvlJc w:val="left"/>
      <w:pPr>
        <w:ind w:left="6667" w:hanging="360"/>
      </w:pPr>
      <w:rPr>
        <w:rFonts w:ascii="Wingdings" w:hAnsi="Wingdings" w:hint="default"/>
      </w:rPr>
    </w:lvl>
  </w:abstractNum>
  <w:abstractNum w:abstractNumId="11">
    <w:nsid w:val="32DF60B1"/>
    <w:multiLevelType w:val="singleLevel"/>
    <w:tmpl w:val="B672C992"/>
    <w:lvl w:ilvl="0">
      <w:start w:val="1"/>
      <w:numFmt w:val="decimal"/>
      <w:pStyle w:val="Heading1"/>
      <w:lvlText w:val="%1"/>
      <w:lvlJc w:val="left"/>
      <w:pPr>
        <w:tabs>
          <w:tab w:val="num" w:pos="360"/>
        </w:tabs>
        <w:ind w:left="0" w:firstLine="0"/>
      </w:pPr>
      <w:rPr>
        <w:sz w:val="20"/>
      </w:rPr>
    </w:lvl>
  </w:abstractNum>
  <w:abstractNum w:abstractNumId="12">
    <w:nsid w:val="3FAA2FD0"/>
    <w:multiLevelType w:val="hybridMultilevel"/>
    <w:tmpl w:val="F8F4611C"/>
    <w:lvl w:ilvl="0" w:tplc="3C5C179E">
      <w:start w:val="1"/>
      <w:numFmt w:val="bullet"/>
      <w:lvlRestart w:val="0"/>
      <w:lvlText w:val=""/>
      <w:lvlJc w:val="left"/>
      <w:pPr>
        <w:tabs>
          <w:tab w:val="num" w:pos="2523"/>
        </w:tabs>
        <w:ind w:left="2523" w:hanging="363"/>
      </w:pPr>
      <w:rPr>
        <w:rFonts w:ascii="Wingdings" w:hAnsi="Wingdings" w:hint="default"/>
      </w:rPr>
    </w:lvl>
    <w:lvl w:ilvl="1" w:tplc="0C090003" w:tentative="1">
      <w:start w:val="1"/>
      <w:numFmt w:val="bullet"/>
      <w:lvlText w:val="o"/>
      <w:lvlJc w:val="left"/>
      <w:pPr>
        <w:ind w:left="3243" w:hanging="360"/>
      </w:pPr>
      <w:rPr>
        <w:rFonts w:ascii="Courier New" w:hAnsi="Courier New" w:cs="Courier New" w:hint="default"/>
      </w:rPr>
    </w:lvl>
    <w:lvl w:ilvl="2" w:tplc="0C090005" w:tentative="1">
      <w:start w:val="1"/>
      <w:numFmt w:val="bullet"/>
      <w:lvlText w:val=""/>
      <w:lvlJc w:val="left"/>
      <w:pPr>
        <w:ind w:left="3963" w:hanging="360"/>
      </w:pPr>
      <w:rPr>
        <w:rFonts w:ascii="Wingdings" w:hAnsi="Wingdings" w:hint="default"/>
      </w:rPr>
    </w:lvl>
    <w:lvl w:ilvl="3" w:tplc="0C090001" w:tentative="1">
      <w:start w:val="1"/>
      <w:numFmt w:val="bullet"/>
      <w:lvlText w:val=""/>
      <w:lvlJc w:val="left"/>
      <w:pPr>
        <w:ind w:left="4683" w:hanging="360"/>
      </w:pPr>
      <w:rPr>
        <w:rFonts w:ascii="Symbol" w:hAnsi="Symbol" w:hint="default"/>
      </w:rPr>
    </w:lvl>
    <w:lvl w:ilvl="4" w:tplc="0C090003" w:tentative="1">
      <w:start w:val="1"/>
      <w:numFmt w:val="bullet"/>
      <w:lvlText w:val="o"/>
      <w:lvlJc w:val="left"/>
      <w:pPr>
        <w:ind w:left="5403" w:hanging="360"/>
      </w:pPr>
      <w:rPr>
        <w:rFonts w:ascii="Courier New" w:hAnsi="Courier New" w:cs="Courier New" w:hint="default"/>
      </w:rPr>
    </w:lvl>
    <w:lvl w:ilvl="5" w:tplc="0C090005" w:tentative="1">
      <w:start w:val="1"/>
      <w:numFmt w:val="bullet"/>
      <w:lvlText w:val=""/>
      <w:lvlJc w:val="left"/>
      <w:pPr>
        <w:ind w:left="6123" w:hanging="360"/>
      </w:pPr>
      <w:rPr>
        <w:rFonts w:ascii="Wingdings" w:hAnsi="Wingdings" w:hint="default"/>
      </w:rPr>
    </w:lvl>
    <w:lvl w:ilvl="6" w:tplc="0C090001" w:tentative="1">
      <w:start w:val="1"/>
      <w:numFmt w:val="bullet"/>
      <w:lvlText w:val=""/>
      <w:lvlJc w:val="left"/>
      <w:pPr>
        <w:ind w:left="6843" w:hanging="360"/>
      </w:pPr>
      <w:rPr>
        <w:rFonts w:ascii="Symbol" w:hAnsi="Symbol" w:hint="default"/>
      </w:rPr>
    </w:lvl>
    <w:lvl w:ilvl="7" w:tplc="0C090003" w:tentative="1">
      <w:start w:val="1"/>
      <w:numFmt w:val="bullet"/>
      <w:lvlText w:val="o"/>
      <w:lvlJc w:val="left"/>
      <w:pPr>
        <w:ind w:left="7563" w:hanging="360"/>
      </w:pPr>
      <w:rPr>
        <w:rFonts w:ascii="Courier New" w:hAnsi="Courier New" w:cs="Courier New" w:hint="default"/>
      </w:rPr>
    </w:lvl>
    <w:lvl w:ilvl="8" w:tplc="0C090005" w:tentative="1">
      <w:start w:val="1"/>
      <w:numFmt w:val="bullet"/>
      <w:lvlText w:val=""/>
      <w:lvlJc w:val="left"/>
      <w:pPr>
        <w:ind w:left="8283" w:hanging="360"/>
      </w:pPr>
      <w:rPr>
        <w:rFonts w:ascii="Wingdings" w:hAnsi="Wingdings" w:hint="default"/>
      </w:rPr>
    </w:lvl>
  </w:abstractNum>
  <w:abstractNum w:abstractNumId="13">
    <w:nsid w:val="4E142C8D"/>
    <w:multiLevelType w:val="hybridMultilevel"/>
    <w:tmpl w:val="AC3C136C"/>
    <w:lvl w:ilvl="0" w:tplc="074655A2">
      <w:start w:val="1"/>
      <w:numFmt w:val="bullet"/>
      <w:lvlRestart w:val="0"/>
      <w:lvlText w:val=""/>
      <w:lvlJc w:val="left"/>
      <w:pPr>
        <w:tabs>
          <w:tab w:val="num" w:pos="2523"/>
        </w:tabs>
        <w:ind w:left="2523" w:hanging="363"/>
      </w:pPr>
      <w:rPr>
        <w:rFonts w:ascii="Symbol" w:hAnsi="Symbol" w:hint="default"/>
      </w:rPr>
    </w:lvl>
    <w:lvl w:ilvl="1" w:tplc="0C090003" w:tentative="1">
      <w:start w:val="1"/>
      <w:numFmt w:val="bullet"/>
      <w:lvlText w:val="o"/>
      <w:lvlJc w:val="left"/>
      <w:pPr>
        <w:ind w:left="3243" w:hanging="360"/>
      </w:pPr>
      <w:rPr>
        <w:rFonts w:ascii="Courier New" w:hAnsi="Courier New" w:cs="Courier New" w:hint="default"/>
      </w:rPr>
    </w:lvl>
    <w:lvl w:ilvl="2" w:tplc="0C090005" w:tentative="1">
      <w:start w:val="1"/>
      <w:numFmt w:val="bullet"/>
      <w:lvlText w:val=""/>
      <w:lvlJc w:val="left"/>
      <w:pPr>
        <w:ind w:left="3963" w:hanging="360"/>
      </w:pPr>
      <w:rPr>
        <w:rFonts w:ascii="Wingdings" w:hAnsi="Wingdings" w:hint="default"/>
      </w:rPr>
    </w:lvl>
    <w:lvl w:ilvl="3" w:tplc="0C090001" w:tentative="1">
      <w:start w:val="1"/>
      <w:numFmt w:val="bullet"/>
      <w:lvlText w:val=""/>
      <w:lvlJc w:val="left"/>
      <w:pPr>
        <w:ind w:left="4683" w:hanging="360"/>
      </w:pPr>
      <w:rPr>
        <w:rFonts w:ascii="Symbol" w:hAnsi="Symbol" w:hint="default"/>
      </w:rPr>
    </w:lvl>
    <w:lvl w:ilvl="4" w:tplc="0C090003" w:tentative="1">
      <w:start w:val="1"/>
      <w:numFmt w:val="bullet"/>
      <w:lvlText w:val="o"/>
      <w:lvlJc w:val="left"/>
      <w:pPr>
        <w:ind w:left="5403" w:hanging="360"/>
      </w:pPr>
      <w:rPr>
        <w:rFonts w:ascii="Courier New" w:hAnsi="Courier New" w:cs="Courier New" w:hint="default"/>
      </w:rPr>
    </w:lvl>
    <w:lvl w:ilvl="5" w:tplc="0C090005" w:tentative="1">
      <w:start w:val="1"/>
      <w:numFmt w:val="bullet"/>
      <w:lvlText w:val=""/>
      <w:lvlJc w:val="left"/>
      <w:pPr>
        <w:ind w:left="6123" w:hanging="360"/>
      </w:pPr>
      <w:rPr>
        <w:rFonts w:ascii="Wingdings" w:hAnsi="Wingdings" w:hint="default"/>
      </w:rPr>
    </w:lvl>
    <w:lvl w:ilvl="6" w:tplc="0C090001" w:tentative="1">
      <w:start w:val="1"/>
      <w:numFmt w:val="bullet"/>
      <w:lvlText w:val=""/>
      <w:lvlJc w:val="left"/>
      <w:pPr>
        <w:ind w:left="6843" w:hanging="360"/>
      </w:pPr>
      <w:rPr>
        <w:rFonts w:ascii="Symbol" w:hAnsi="Symbol" w:hint="default"/>
      </w:rPr>
    </w:lvl>
    <w:lvl w:ilvl="7" w:tplc="0C090003" w:tentative="1">
      <w:start w:val="1"/>
      <w:numFmt w:val="bullet"/>
      <w:lvlText w:val="o"/>
      <w:lvlJc w:val="left"/>
      <w:pPr>
        <w:ind w:left="7563" w:hanging="360"/>
      </w:pPr>
      <w:rPr>
        <w:rFonts w:ascii="Courier New" w:hAnsi="Courier New" w:cs="Courier New" w:hint="default"/>
      </w:rPr>
    </w:lvl>
    <w:lvl w:ilvl="8" w:tplc="0C090005" w:tentative="1">
      <w:start w:val="1"/>
      <w:numFmt w:val="bullet"/>
      <w:lvlText w:val=""/>
      <w:lvlJc w:val="left"/>
      <w:pPr>
        <w:ind w:left="8283" w:hanging="360"/>
      </w:pPr>
      <w:rPr>
        <w:rFonts w:ascii="Wingdings" w:hAnsi="Wingdings" w:hint="default"/>
      </w:rPr>
    </w:lvl>
  </w:abstractNum>
  <w:abstractNum w:abstractNumId="14">
    <w:nsid w:val="5BB74601"/>
    <w:multiLevelType w:val="singleLevel"/>
    <w:tmpl w:val="4008D3A2"/>
    <w:lvl w:ilvl="0">
      <w:start w:val="1"/>
      <w:numFmt w:val="decimal"/>
      <w:lvlText w:val="%1."/>
      <w:lvlJc w:val="left"/>
      <w:pPr>
        <w:tabs>
          <w:tab w:val="num" w:pos="360"/>
        </w:tabs>
        <w:ind w:left="0" w:firstLine="0"/>
      </w:pPr>
      <w:rPr>
        <w:sz w:val="20"/>
      </w:rPr>
    </w:lvl>
  </w:abstractNum>
  <w:abstractNum w:abstractNumId="15">
    <w:nsid w:val="640C7F9C"/>
    <w:multiLevelType w:val="singleLevel"/>
    <w:tmpl w:val="39AAC06E"/>
    <w:lvl w:ilvl="0">
      <w:start w:val="1"/>
      <w:numFmt w:val="bullet"/>
      <w:lvlText w:val="–"/>
      <w:lvlJc w:val="left"/>
      <w:pPr>
        <w:tabs>
          <w:tab w:val="num" w:pos="1134"/>
        </w:tabs>
        <w:ind w:left="1134" w:hanging="567"/>
      </w:pPr>
      <w:rPr>
        <w:rFonts w:ascii="Arial" w:hAnsi="Arial" w:hint="default"/>
        <w:sz w:val="16"/>
      </w:rPr>
    </w:lvl>
  </w:abstractNum>
  <w:abstractNum w:abstractNumId="16">
    <w:nsid w:val="69EF4A56"/>
    <w:multiLevelType w:val="multilevel"/>
    <w:tmpl w:val="1758FD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AE635BA"/>
    <w:multiLevelType w:val="singleLevel"/>
    <w:tmpl w:val="0C09000F"/>
    <w:lvl w:ilvl="0">
      <w:start w:val="1"/>
      <w:numFmt w:val="decimal"/>
      <w:lvlText w:val="%1."/>
      <w:lvlJc w:val="left"/>
      <w:pPr>
        <w:tabs>
          <w:tab w:val="num" w:pos="360"/>
        </w:tabs>
        <w:ind w:left="360" w:hanging="360"/>
      </w:pPr>
    </w:lvl>
  </w:abstractNum>
  <w:abstractNum w:abstractNumId="18">
    <w:nsid w:val="6DE41407"/>
    <w:multiLevelType w:val="multilevel"/>
    <w:tmpl w:val="FB885096"/>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440"/>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9">
    <w:nsid w:val="707C1B74"/>
    <w:multiLevelType w:val="hybridMultilevel"/>
    <w:tmpl w:val="B3321C02"/>
    <w:lvl w:ilvl="0" w:tplc="0BCAA748">
      <w:start w:val="1"/>
      <w:numFmt w:val="bullet"/>
      <w:lvlRestart w:val="0"/>
      <w:lvlText w:val=""/>
      <w:lvlJc w:val="left"/>
      <w:pPr>
        <w:tabs>
          <w:tab w:val="num" w:pos="2523"/>
        </w:tabs>
        <w:ind w:left="2523" w:hanging="363"/>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0">
    <w:nsid w:val="79475B27"/>
    <w:multiLevelType w:val="hybridMultilevel"/>
    <w:tmpl w:val="6ACC967C"/>
    <w:lvl w:ilvl="0" w:tplc="D4CE6AA6">
      <w:start w:val="1"/>
      <w:numFmt w:val="bullet"/>
      <w:lvlRestart w:val="0"/>
      <w:lvlText w:val=""/>
      <w:lvlJc w:val="left"/>
      <w:pPr>
        <w:tabs>
          <w:tab w:val="num" w:pos="2523"/>
        </w:tabs>
        <w:ind w:left="2523" w:hanging="363"/>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num w:numId="1">
    <w:abstractNumId w:val="16"/>
  </w:num>
  <w:num w:numId="2">
    <w:abstractNumId w:val="7"/>
  </w:num>
  <w:num w:numId="3">
    <w:abstractNumId w:val="18"/>
  </w:num>
  <w:num w:numId="4">
    <w:abstractNumId w:val="2"/>
  </w:num>
  <w:num w:numId="5">
    <w:abstractNumId w:val="11"/>
  </w:num>
  <w:num w:numId="6">
    <w:abstractNumId w:val="15"/>
  </w:num>
  <w:num w:numId="7">
    <w:abstractNumId w:val="1"/>
  </w:num>
  <w:num w:numId="8">
    <w:abstractNumId w:val="17"/>
  </w:num>
  <w:num w:numId="9">
    <w:abstractNumId w:val="14"/>
  </w:num>
  <w:num w:numId="10">
    <w:abstractNumId w:val="11"/>
  </w:num>
  <w:num w:numId="11">
    <w:abstractNumId w:val="0"/>
  </w:num>
  <w:num w:numId="12">
    <w:abstractNumId w:val="11"/>
  </w:num>
  <w:num w:numId="13">
    <w:abstractNumId w:val="1"/>
  </w:num>
  <w:num w:numId="14">
    <w:abstractNumId w:val="1"/>
  </w:num>
  <w:num w:numId="15">
    <w:abstractNumId w:val="1"/>
  </w:num>
  <w:num w:numId="16">
    <w:abstractNumId w:val="1"/>
  </w:num>
  <w:num w:numId="17">
    <w:abstractNumId w:val="1"/>
  </w:num>
  <w:num w:numId="18">
    <w:abstractNumId w:val="6"/>
  </w:num>
  <w:num w:numId="19">
    <w:abstractNumId w:val="5"/>
  </w:num>
  <w:num w:numId="20">
    <w:abstractNumId w:val="8"/>
  </w:num>
  <w:num w:numId="21">
    <w:abstractNumId w:val="3"/>
  </w:num>
  <w:num w:numId="22">
    <w:abstractNumId w:val="20"/>
  </w:num>
  <w:num w:numId="23">
    <w:abstractNumId w:val="4"/>
  </w:num>
  <w:num w:numId="24">
    <w:abstractNumId w:val="19"/>
  </w:num>
  <w:num w:numId="25">
    <w:abstractNumId w:val="12"/>
  </w:num>
  <w:num w:numId="26">
    <w:abstractNumId w:val="10"/>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55F4FE4-3212-46E7-8104-C75E6841BF13}"/>
    <w:docVar w:name="dgnword-eventsink" w:val="208483336"/>
  </w:docVars>
  <w:rsids>
    <w:rsidRoot w:val="00CE5EE1"/>
    <w:rsid w:val="000078EA"/>
    <w:rsid w:val="00016568"/>
    <w:rsid w:val="000216F3"/>
    <w:rsid w:val="0002285A"/>
    <w:rsid w:val="00023E06"/>
    <w:rsid w:val="00024808"/>
    <w:rsid w:val="000325AE"/>
    <w:rsid w:val="00033142"/>
    <w:rsid w:val="00033630"/>
    <w:rsid w:val="00040D30"/>
    <w:rsid w:val="00040DBA"/>
    <w:rsid w:val="000572AB"/>
    <w:rsid w:val="0006334B"/>
    <w:rsid w:val="000A3FB3"/>
    <w:rsid w:val="000C75CB"/>
    <w:rsid w:val="000C79D6"/>
    <w:rsid w:val="000D2693"/>
    <w:rsid w:val="000D2AA4"/>
    <w:rsid w:val="000D7CB4"/>
    <w:rsid w:val="000E1761"/>
    <w:rsid w:val="000F768D"/>
    <w:rsid w:val="00100FD6"/>
    <w:rsid w:val="00102025"/>
    <w:rsid w:val="00115BA1"/>
    <w:rsid w:val="00116758"/>
    <w:rsid w:val="00124824"/>
    <w:rsid w:val="00137355"/>
    <w:rsid w:val="001424DF"/>
    <w:rsid w:val="00155171"/>
    <w:rsid w:val="001558F3"/>
    <w:rsid w:val="00160E32"/>
    <w:rsid w:val="00183F62"/>
    <w:rsid w:val="001928B3"/>
    <w:rsid w:val="0019716F"/>
    <w:rsid w:val="001A4FF4"/>
    <w:rsid w:val="001A5E1E"/>
    <w:rsid w:val="001B1195"/>
    <w:rsid w:val="001C0905"/>
    <w:rsid w:val="001D312C"/>
    <w:rsid w:val="001D61A5"/>
    <w:rsid w:val="001D6CE1"/>
    <w:rsid w:val="001E1CAF"/>
    <w:rsid w:val="001F051C"/>
    <w:rsid w:val="001F6549"/>
    <w:rsid w:val="0020590F"/>
    <w:rsid w:val="00223DE7"/>
    <w:rsid w:val="00224531"/>
    <w:rsid w:val="002364D4"/>
    <w:rsid w:val="0023669A"/>
    <w:rsid w:val="00242D93"/>
    <w:rsid w:val="002626BB"/>
    <w:rsid w:val="0026430D"/>
    <w:rsid w:val="00266F1F"/>
    <w:rsid w:val="00274431"/>
    <w:rsid w:val="00276038"/>
    <w:rsid w:val="00281F55"/>
    <w:rsid w:val="00294D40"/>
    <w:rsid w:val="00295864"/>
    <w:rsid w:val="002971C8"/>
    <w:rsid w:val="002A2CEF"/>
    <w:rsid w:val="002A4749"/>
    <w:rsid w:val="002B7989"/>
    <w:rsid w:val="002E3281"/>
    <w:rsid w:val="002E5D3E"/>
    <w:rsid w:val="002E699C"/>
    <w:rsid w:val="002F1EC6"/>
    <w:rsid w:val="002F2AC6"/>
    <w:rsid w:val="00300EEE"/>
    <w:rsid w:val="003033FB"/>
    <w:rsid w:val="003037EE"/>
    <w:rsid w:val="00303E15"/>
    <w:rsid w:val="0030546D"/>
    <w:rsid w:val="00316391"/>
    <w:rsid w:val="003212DE"/>
    <w:rsid w:val="00325D59"/>
    <w:rsid w:val="00354A60"/>
    <w:rsid w:val="003615F2"/>
    <w:rsid w:val="00367DDC"/>
    <w:rsid w:val="003748B5"/>
    <w:rsid w:val="00376438"/>
    <w:rsid w:val="003800A4"/>
    <w:rsid w:val="00387C45"/>
    <w:rsid w:val="00396121"/>
    <w:rsid w:val="003963BC"/>
    <w:rsid w:val="003A06EC"/>
    <w:rsid w:val="003B10BC"/>
    <w:rsid w:val="003B703F"/>
    <w:rsid w:val="003C71E8"/>
    <w:rsid w:val="003D29D2"/>
    <w:rsid w:val="003D3655"/>
    <w:rsid w:val="003D5179"/>
    <w:rsid w:val="003E08DB"/>
    <w:rsid w:val="003E2D3C"/>
    <w:rsid w:val="003E3B14"/>
    <w:rsid w:val="00401BC0"/>
    <w:rsid w:val="00403222"/>
    <w:rsid w:val="004069A9"/>
    <w:rsid w:val="00407A50"/>
    <w:rsid w:val="00412E22"/>
    <w:rsid w:val="00416EE4"/>
    <w:rsid w:val="00417EBA"/>
    <w:rsid w:val="004235D2"/>
    <w:rsid w:val="0042706E"/>
    <w:rsid w:val="00432CDC"/>
    <w:rsid w:val="0045080F"/>
    <w:rsid w:val="0046702F"/>
    <w:rsid w:val="00474CE1"/>
    <w:rsid w:val="00475E57"/>
    <w:rsid w:val="00482CD8"/>
    <w:rsid w:val="004908F8"/>
    <w:rsid w:val="00497EF9"/>
    <w:rsid w:val="004B7954"/>
    <w:rsid w:val="004C0C78"/>
    <w:rsid w:val="004C734D"/>
    <w:rsid w:val="004D3F59"/>
    <w:rsid w:val="004D5D60"/>
    <w:rsid w:val="004D75DC"/>
    <w:rsid w:val="004E427A"/>
    <w:rsid w:val="004E58A8"/>
    <w:rsid w:val="004E7BC8"/>
    <w:rsid w:val="005065D4"/>
    <w:rsid w:val="0050679D"/>
    <w:rsid w:val="005070A0"/>
    <w:rsid w:val="00513C2A"/>
    <w:rsid w:val="005153F3"/>
    <w:rsid w:val="00540DA0"/>
    <w:rsid w:val="0055152E"/>
    <w:rsid w:val="00553A40"/>
    <w:rsid w:val="00576F66"/>
    <w:rsid w:val="00577770"/>
    <w:rsid w:val="00593471"/>
    <w:rsid w:val="005A6439"/>
    <w:rsid w:val="005B3831"/>
    <w:rsid w:val="005B6099"/>
    <w:rsid w:val="005C481C"/>
    <w:rsid w:val="005C65FF"/>
    <w:rsid w:val="005C6E28"/>
    <w:rsid w:val="005E398C"/>
    <w:rsid w:val="006046F4"/>
    <w:rsid w:val="00606BA4"/>
    <w:rsid w:val="00612206"/>
    <w:rsid w:val="0061495B"/>
    <w:rsid w:val="006158C6"/>
    <w:rsid w:val="006415B5"/>
    <w:rsid w:val="0064608E"/>
    <w:rsid w:val="006516FD"/>
    <w:rsid w:val="00652CCC"/>
    <w:rsid w:val="0066136E"/>
    <w:rsid w:val="0067135B"/>
    <w:rsid w:val="00673E32"/>
    <w:rsid w:val="006802E1"/>
    <w:rsid w:val="006875EC"/>
    <w:rsid w:val="006B1599"/>
    <w:rsid w:val="006B36D4"/>
    <w:rsid w:val="006B4408"/>
    <w:rsid w:val="006B58AD"/>
    <w:rsid w:val="006B64D4"/>
    <w:rsid w:val="006C11D7"/>
    <w:rsid w:val="006C2949"/>
    <w:rsid w:val="006C336D"/>
    <w:rsid w:val="006E1BE9"/>
    <w:rsid w:val="006E6CE7"/>
    <w:rsid w:val="006F51F7"/>
    <w:rsid w:val="006F70A1"/>
    <w:rsid w:val="006F723F"/>
    <w:rsid w:val="00733E2E"/>
    <w:rsid w:val="007419CF"/>
    <w:rsid w:val="00742CAF"/>
    <w:rsid w:val="00743493"/>
    <w:rsid w:val="00745B32"/>
    <w:rsid w:val="00747B34"/>
    <w:rsid w:val="00755B99"/>
    <w:rsid w:val="00757628"/>
    <w:rsid w:val="00760CFD"/>
    <w:rsid w:val="00764158"/>
    <w:rsid w:val="00766A7F"/>
    <w:rsid w:val="007679D4"/>
    <w:rsid w:val="00777037"/>
    <w:rsid w:val="00785AC9"/>
    <w:rsid w:val="007A3F6A"/>
    <w:rsid w:val="007A68C9"/>
    <w:rsid w:val="007D1340"/>
    <w:rsid w:val="007D769C"/>
    <w:rsid w:val="007D7F0D"/>
    <w:rsid w:val="007E69AD"/>
    <w:rsid w:val="007F295C"/>
    <w:rsid w:val="008055E8"/>
    <w:rsid w:val="008056D5"/>
    <w:rsid w:val="00813E98"/>
    <w:rsid w:val="008200DC"/>
    <w:rsid w:val="00830453"/>
    <w:rsid w:val="00846691"/>
    <w:rsid w:val="008578F5"/>
    <w:rsid w:val="00876893"/>
    <w:rsid w:val="008806D8"/>
    <w:rsid w:val="008876A7"/>
    <w:rsid w:val="008B19D1"/>
    <w:rsid w:val="008C36BB"/>
    <w:rsid w:val="008D50A8"/>
    <w:rsid w:val="008E0E37"/>
    <w:rsid w:val="008F02FB"/>
    <w:rsid w:val="008F04F9"/>
    <w:rsid w:val="0091639B"/>
    <w:rsid w:val="00923A43"/>
    <w:rsid w:val="00930D33"/>
    <w:rsid w:val="00945939"/>
    <w:rsid w:val="00946A10"/>
    <w:rsid w:val="0095289E"/>
    <w:rsid w:val="00975B38"/>
    <w:rsid w:val="009A4E66"/>
    <w:rsid w:val="009B1FAB"/>
    <w:rsid w:val="009B6DE3"/>
    <w:rsid w:val="009C4F9D"/>
    <w:rsid w:val="009C53E3"/>
    <w:rsid w:val="009C74A5"/>
    <w:rsid w:val="009C78F2"/>
    <w:rsid w:val="009C7A63"/>
    <w:rsid w:val="009D27A3"/>
    <w:rsid w:val="009D488D"/>
    <w:rsid w:val="009D7E66"/>
    <w:rsid w:val="009E0F27"/>
    <w:rsid w:val="009E2D4E"/>
    <w:rsid w:val="009F22BC"/>
    <w:rsid w:val="009F5396"/>
    <w:rsid w:val="009F7EA7"/>
    <w:rsid w:val="00A01A6B"/>
    <w:rsid w:val="00A07629"/>
    <w:rsid w:val="00A11E37"/>
    <w:rsid w:val="00A23BB8"/>
    <w:rsid w:val="00A25790"/>
    <w:rsid w:val="00A323A5"/>
    <w:rsid w:val="00A4022E"/>
    <w:rsid w:val="00A64728"/>
    <w:rsid w:val="00A6754E"/>
    <w:rsid w:val="00A74049"/>
    <w:rsid w:val="00A85375"/>
    <w:rsid w:val="00A91756"/>
    <w:rsid w:val="00A94DD9"/>
    <w:rsid w:val="00A96E37"/>
    <w:rsid w:val="00AA0E5E"/>
    <w:rsid w:val="00AA43E7"/>
    <w:rsid w:val="00AA4D1F"/>
    <w:rsid w:val="00AA7D3B"/>
    <w:rsid w:val="00AB173F"/>
    <w:rsid w:val="00AB1DD6"/>
    <w:rsid w:val="00AB49A3"/>
    <w:rsid w:val="00AC0B76"/>
    <w:rsid w:val="00AC0D9A"/>
    <w:rsid w:val="00AC128E"/>
    <w:rsid w:val="00AC2041"/>
    <w:rsid w:val="00AD1A19"/>
    <w:rsid w:val="00AF024A"/>
    <w:rsid w:val="00B010E6"/>
    <w:rsid w:val="00B03284"/>
    <w:rsid w:val="00B37BBF"/>
    <w:rsid w:val="00B52E25"/>
    <w:rsid w:val="00B8262B"/>
    <w:rsid w:val="00B84301"/>
    <w:rsid w:val="00BA22EC"/>
    <w:rsid w:val="00BB459B"/>
    <w:rsid w:val="00BC1580"/>
    <w:rsid w:val="00BC1D1D"/>
    <w:rsid w:val="00BD23C6"/>
    <w:rsid w:val="00BD7D43"/>
    <w:rsid w:val="00BE3157"/>
    <w:rsid w:val="00BF4EE9"/>
    <w:rsid w:val="00C002D9"/>
    <w:rsid w:val="00C06EAF"/>
    <w:rsid w:val="00C125B0"/>
    <w:rsid w:val="00C22643"/>
    <w:rsid w:val="00C259A2"/>
    <w:rsid w:val="00C37556"/>
    <w:rsid w:val="00C43E20"/>
    <w:rsid w:val="00C4465A"/>
    <w:rsid w:val="00C6223D"/>
    <w:rsid w:val="00C65A30"/>
    <w:rsid w:val="00C70C50"/>
    <w:rsid w:val="00C743F0"/>
    <w:rsid w:val="00C80216"/>
    <w:rsid w:val="00C82308"/>
    <w:rsid w:val="00C83F96"/>
    <w:rsid w:val="00C904D3"/>
    <w:rsid w:val="00C94599"/>
    <w:rsid w:val="00CA2FF0"/>
    <w:rsid w:val="00CA6B80"/>
    <w:rsid w:val="00CA7E09"/>
    <w:rsid w:val="00CC188E"/>
    <w:rsid w:val="00CC5E16"/>
    <w:rsid w:val="00CE101A"/>
    <w:rsid w:val="00CE16A3"/>
    <w:rsid w:val="00CE2327"/>
    <w:rsid w:val="00CE2DFC"/>
    <w:rsid w:val="00CE5EE1"/>
    <w:rsid w:val="00CE5FF5"/>
    <w:rsid w:val="00CF0A27"/>
    <w:rsid w:val="00CF1963"/>
    <w:rsid w:val="00CF5DB1"/>
    <w:rsid w:val="00D0061A"/>
    <w:rsid w:val="00D15756"/>
    <w:rsid w:val="00D40104"/>
    <w:rsid w:val="00D424B8"/>
    <w:rsid w:val="00D43658"/>
    <w:rsid w:val="00D44F42"/>
    <w:rsid w:val="00D627F8"/>
    <w:rsid w:val="00D7084D"/>
    <w:rsid w:val="00D71246"/>
    <w:rsid w:val="00D762E9"/>
    <w:rsid w:val="00D8109B"/>
    <w:rsid w:val="00D819BF"/>
    <w:rsid w:val="00D82CDF"/>
    <w:rsid w:val="00D90F29"/>
    <w:rsid w:val="00D913F7"/>
    <w:rsid w:val="00D9292C"/>
    <w:rsid w:val="00DA4825"/>
    <w:rsid w:val="00DA5D70"/>
    <w:rsid w:val="00DA5EC2"/>
    <w:rsid w:val="00DC4E5E"/>
    <w:rsid w:val="00DE1889"/>
    <w:rsid w:val="00DE6418"/>
    <w:rsid w:val="00DF39F2"/>
    <w:rsid w:val="00E06E9F"/>
    <w:rsid w:val="00E14E61"/>
    <w:rsid w:val="00E26C0F"/>
    <w:rsid w:val="00E7310E"/>
    <w:rsid w:val="00E74ED6"/>
    <w:rsid w:val="00E80113"/>
    <w:rsid w:val="00EB4BE4"/>
    <w:rsid w:val="00EB7655"/>
    <w:rsid w:val="00EC10C3"/>
    <w:rsid w:val="00EC5536"/>
    <w:rsid w:val="00EC5BEC"/>
    <w:rsid w:val="00EC7431"/>
    <w:rsid w:val="00EE323D"/>
    <w:rsid w:val="00EE5007"/>
    <w:rsid w:val="00EE6E3B"/>
    <w:rsid w:val="00EF54E9"/>
    <w:rsid w:val="00EF7CF7"/>
    <w:rsid w:val="00F01570"/>
    <w:rsid w:val="00F239B1"/>
    <w:rsid w:val="00F23A3B"/>
    <w:rsid w:val="00F30CD9"/>
    <w:rsid w:val="00F36846"/>
    <w:rsid w:val="00F36F8B"/>
    <w:rsid w:val="00F41C7D"/>
    <w:rsid w:val="00F5329F"/>
    <w:rsid w:val="00F72726"/>
    <w:rsid w:val="00F76895"/>
    <w:rsid w:val="00F91034"/>
    <w:rsid w:val="00F93A9C"/>
    <w:rsid w:val="00F94577"/>
    <w:rsid w:val="00FA7577"/>
    <w:rsid w:val="00FB14CB"/>
    <w:rsid w:val="00FB1E66"/>
    <w:rsid w:val="00FD10B9"/>
    <w:rsid w:val="00FD305F"/>
    <w:rsid w:val="00FE20C3"/>
    <w:rsid w:val="00FE364F"/>
    <w:rsid w:val="00FE68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BC889B-91F6-4007-AD3E-45AD79FF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foo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040DBA"/>
    <w:pPr>
      <w:widowControl w:val="0"/>
      <w:spacing w:line="240" w:lineRule="atLeast"/>
      <w:jc w:val="both"/>
    </w:pPr>
    <w:rPr>
      <w:rFonts w:ascii="Arial" w:hAnsi="Arial"/>
      <w:sz w:val="24"/>
      <w:lang w:eastAsia="en-US"/>
    </w:rPr>
  </w:style>
  <w:style w:type="paragraph" w:styleId="Heading1">
    <w:name w:val="heading 1"/>
    <w:aliases w:val="Para 1 2 3"/>
    <w:basedOn w:val="Normal"/>
    <w:qFormat/>
    <w:pPr>
      <w:numPr>
        <w:numId w:val="12"/>
      </w:numPr>
      <w:tabs>
        <w:tab w:val="clear" w:pos="360"/>
      </w:tabs>
      <w:spacing w:after="240" w:line="480" w:lineRule="atLeast"/>
      <w:ind w:left="1440" w:hanging="720"/>
      <w:outlineLvl w:val="0"/>
    </w:pPr>
    <w:rPr>
      <w:kern w:val="28"/>
    </w:rPr>
  </w:style>
  <w:style w:type="paragraph" w:styleId="Heading2">
    <w:name w:val="heading 2"/>
    <w:basedOn w:val="Normal"/>
    <w:next w:val="Normal"/>
    <w:pPr>
      <w:keepNext/>
      <w:spacing w:before="240" w:line="240" w:lineRule="auto"/>
      <w:ind w:right="720"/>
      <w:outlineLvl w:val="1"/>
    </w:pPr>
  </w:style>
  <w:style w:type="paragraph" w:styleId="Heading3">
    <w:name w:val="heading 3"/>
    <w:basedOn w:val="Normal"/>
    <w:next w:val="Normal"/>
    <w:pPr>
      <w:keepNext/>
      <w:spacing w:before="240" w:line="240" w:lineRule="auto"/>
      <w:ind w:right="720"/>
      <w:outlineLvl w:val="2"/>
    </w:pPr>
  </w:style>
  <w:style w:type="paragraph" w:styleId="Heading4">
    <w:name w:val="heading 4"/>
    <w:basedOn w:val="Normal"/>
    <w:next w:val="Normal"/>
    <w:pPr>
      <w:keepNext/>
      <w:spacing w:before="240" w:line="240" w:lineRule="auto"/>
      <w:ind w:right="720"/>
      <w:outlineLvl w:val="3"/>
    </w:pPr>
  </w:style>
  <w:style w:type="paragraph" w:styleId="Heading5">
    <w:name w:val="heading 5"/>
    <w:basedOn w:val="Normal"/>
    <w:next w:val="Normal"/>
    <w:pPr>
      <w:keepNext/>
      <w:numPr>
        <w:ilvl w:val="4"/>
        <w:numId w:val="13"/>
      </w:numPr>
      <w:tabs>
        <w:tab w:val="clear" w:pos="0"/>
        <w:tab w:val="num" w:pos="1800"/>
      </w:tabs>
      <w:spacing w:line="240" w:lineRule="auto"/>
      <w:ind w:left="0" w:firstLine="0"/>
      <w:outlineLvl w:val="4"/>
    </w:pPr>
    <w:rPr>
      <w:b/>
      <w:kern w:val="28"/>
      <w:lang w:val="en-US"/>
    </w:rPr>
  </w:style>
  <w:style w:type="paragraph" w:styleId="Heading6">
    <w:name w:val="heading 6"/>
    <w:basedOn w:val="Normal"/>
    <w:next w:val="Normal"/>
    <w:pPr>
      <w:keepNext/>
      <w:numPr>
        <w:ilvl w:val="5"/>
        <w:numId w:val="14"/>
      </w:numPr>
      <w:tabs>
        <w:tab w:val="clear" w:pos="0"/>
        <w:tab w:val="num" w:pos="2160"/>
      </w:tabs>
      <w:spacing w:before="120" w:after="80"/>
      <w:ind w:left="2160" w:hanging="360"/>
      <w:outlineLvl w:val="5"/>
    </w:pPr>
    <w:rPr>
      <w:b/>
      <w:i/>
      <w:kern w:val="28"/>
      <w:lang w:val="en-US"/>
    </w:rPr>
  </w:style>
  <w:style w:type="paragraph" w:styleId="Heading7">
    <w:name w:val="heading 7"/>
    <w:basedOn w:val="Normal"/>
    <w:next w:val="Normal"/>
    <w:pPr>
      <w:keepNext/>
      <w:numPr>
        <w:ilvl w:val="6"/>
        <w:numId w:val="15"/>
      </w:numPr>
      <w:tabs>
        <w:tab w:val="clear" w:pos="0"/>
        <w:tab w:val="num" w:pos="2520"/>
      </w:tabs>
      <w:spacing w:before="80" w:after="60"/>
      <w:ind w:left="2520" w:hanging="360"/>
      <w:outlineLvl w:val="6"/>
    </w:pPr>
    <w:rPr>
      <w:b/>
      <w:kern w:val="28"/>
      <w:lang w:val="en-US"/>
    </w:rPr>
  </w:style>
  <w:style w:type="paragraph" w:styleId="Heading8">
    <w:name w:val="heading 8"/>
    <w:basedOn w:val="Normal"/>
    <w:next w:val="Normal"/>
    <w:pPr>
      <w:keepNext/>
      <w:numPr>
        <w:ilvl w:val="7"/>
        <w:numId w:val="16"/>
      </w:numPr>
      <w:tabs>
        <w:tab w:val="clear" w:pos="0"/>
        <w:tab w:val="num" w:pos="2880"/>
      </w:tabs>
      <w:spacing w:before="80" w:after="60"/>
      <w:ind w:left="2880" w:hanging="360"/>
      <w:outlineLvl w:val="7"/>
    </w:pPr>
    <w:rPr>
      <w:b/>
      <w:i/>
      <w:kern w:val="28"/>
      <w:lang w:val="en-US"/>
    </w:rPr>
  </w:style>
  <w:style w:type="paragraph" w:styleId="Heading9">
    <w:name w:val="heading 9"/>
    <w:basedOn w:val="Normal"/>
    <w:next w:val="Normal"/>
    <w:pPr>
      <w:keepNext/>
      <w:numPr>
        <w:ilvl w:val="8"/>
        <w:numId w:val="17"/>
      </w:numPr>
      <w:tabs>
        <w:tab w:val="clear" w:pos="0"/>
        <w:tab w:val="num" w:pos="3240"/>
      </w:tabs>
      <w:spacing w:before="80" w:after="60"/>
      <w:ind w:left="3240" w:hanging="360"/>
      <w:outlineLvl w:val="8"/>
    </w:pPr>
    <w:rPr>
      <w:b/>
      <w:i/>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96"/>
        <w:tab w:val="right" w:pos="9792"/>
      </w:tabs>
      <w:spacing w:line="240" w:lineRule="auto"/>
      <w:jc w:val="left"/>
    </w:pPr>
    <w:rPr>
      <w:sz w:val="16"/>
    </w:rPr>
  </w:style>
  <w:style w:type="paragraph" w:styleId="Header">
    <w:name w:val="header"/>
    <w:basedOn w:val="Normal"/>
    <w:pPr>
      <w:tabs>
        <w:tab w:val="center" w:pos="4153"/>
        <w:tab w:val="right" w:pos="8306"/>
      </w:tabs>
      <w:spacing w:line="240" w:lineRule="auto"/>
      <w:jc w:val="left"/>
    </w:pPr>
    <w:rPr>
      <w:sz w:val="16"/>
    </w:rPr>
  </w:style>
  <w:style w:type="character" w:styleId="PageNumber">
    <w:name w:val="page number"/>
    <w:basedOn w:val="DefaultParagraphFont"/>
  </w:style>
  <w:style w:type="paragraph" w:customStyle="1" w:styleId="Quote1">
    <w:name w:val="Quote1"/>
    <w:basedOn w:val="Normal"/>
    <w:uiPriority w:val="5"/>
    <w:qFormat/>
    <w:rsid w:val="00040D30"/>
    <w:pPr>
      <w:spacing w:after="240"/>
      <w:ind w:left="1973" w:right="720" w:hanging="102"/>
    </w:pPr>
    <w:rPr>
      <w:sz w:val="22"/>
    </w:rPr>
  </w:style>
  <w:style w:type="paragraph" w:customStyle="1" w:styleId="SideHeading">
    <w:name w:val="Side Heading"/>
    <w:basedOn w:val="Normal"/>
    <w:uiPriority w:val="6"/>
    <w:qFormat/>
    <w:pPr>
      <w:spacing w:after="240" w:line="240" w:lineRule="auto"/>
      <w:ind w:left="720" w:right="720"/>
    </w:pPr>
  </w:style>
  <w:style w:type="paragraph" w:customStyle="1" w:styleId="Para-Indent">
    <w:name w:val="Para - Indent"/>
    <w:basedOn w:val="Normal"/>
    <w:uiPriority w:val="6"/>
    <w:qFormat/>
    <w:pPr>
      <w:spacing w:after="240" w:line="480" w:lineRule="atLeast"/>
      <w:ind w:left="1440" w:hanging="720"/>
    </w:pPr>
  </w:style>
  <w:style w:type="paragraph" w:customStyle="1" w:styleId="Para">
    <w:name w:val="Para"/>
    <w:basedOn w:val="Normal"/>
    <w:uiPriority w:val="1"/>
    <w:qFormat/>
    <w:pPr>
      <w:spacing w:after="240" w:line="480" w:lineRule="atLeast"/>
      <w:ind w:left="1440"/>
    </w:pPr>
  </w:style>
  <w:style w:type="paragraph" w:customStyle="1" w:styleId="Normal-Cover">
    <w:name w:val="Normal-Cover"/>
    <w:basedOn w:val="Normal"/>
    <w:pPr>
      <w:spacing w:line="240" w:lineRule="auto"/>
      <w:jc w:val="left"/>
    </w:pPr>
  </w:style>
  <w:style w:type="paragraph" w:customStyle="1" w:styleId="Normal-Cert">
    <w:name w:val="Normal-Cert"/>
    <w:basedOn w:val="Normal"/>
    <w:pPr>
      <w:keepNext/>
      <w:keepLines/>
      <w:spacing w:line="240" w:lineRule="auto"/>
    </w:pPr>
  </w:style>
  <w:style w:type="paragraph" w:styleId="TOC1">
    <w:name w:val="toc 1"/>
    <w:basedOn w:val="Normal"/>
    <w:next w:val="Normal"/>
    <w:autoRedefine/>
    <w:semiHidden/>
    <w:pPr>
      <w:tabs>
        <w:tab w:val="right" w:leader="dot" w:pos="9753"/>
      </w:tabs>
      <w:spacing w:before="120" w:line="240" w:lineRule="auto"/>
    </w:pPr>
    <w:rPr>
      <w:b/>
      <w:noProof/>
    </w:rPr>
  </w:style>
  <w:style w:type="paragraph" w:customStyle="1" w:styleId="Heading10">
    <w:name w:val="Heading1"/>
    <w:basedOn w:val="Normal"/>
    <w:next w:val="Heading1"/>
    <w:uiPriority w:val="5"/>
    <w:qFormat/>
    <w:rsid w:val="008E0E37"/>
    <w:pPr>
      <w:keepNext/>
      <w:spacing w:before="240" w:line="240" w:lineRule="auto"/>
      <w:ind w:left="720"/>
    </w:pPr>
    <w:rPr>
      <w:b/>
    </w:rPr>
  </w:style>
  <w:style w:type="paragraph" w:customStyle="1" w:styleId="Heading20">
    <w:name w:val="Heading2"/>
    <w:basedOn w:val="Normal"/>
    <w:next w:val="Heading1"/>
    <w:uiPriority w:val="5"/>
    <w:qFormat/>
    <w:rsid w:val="00606BA4"/>
    <w:pPr>
      <w:keepNext/>
      <w:spacing w:before="240" w:line="240" w:lineRule="auto"/>
      <w:ind w:left="1440"/>
    </w:pPr>
    <w:rPr>
      <w:b/>
    </w:rPr>
  </w:style>
  <w:style w:type="paragraph" w:styleId="TOC2">
    <w:name w:val="toc 2"/>
    <w:basedOn w:val="Normal"/>
    <w:next w:val="Normal"/>
    <w:autoRedefine/>
    <w:semiHidden/>
    <w:pPr>
      <w:tabs>
        <w:tab w:val="right" w:leader="dot" w:pos="9753"/>
      </w:tabs>
      <w:spacing w:line="240" w:lineRule="auto"/>
      <w:ind w:left="360"/>
    </w:pPr>
    <w:rPr>
      <w:noProof/>
    </w:rPr>
  </w:style>
  <w:style w:type="paragraph" w:styleId="TOC3">
    <w:name w:val="toc 3"/>
    <w:basedOn w:val="Normal"/>
    <w:next w:val="Normal"/>
    <w:autoRedefine/>
    <w:semiHidden/>
    <w:pPr>
      <w:tabs>
        <w:tab w:val="right" w:leader="dot" w:pos="9753"/>
      </w:tabs>
      <w:spacing w:line="240" w:lineRule="auto"/>
      <w:ind w:left="720"/>
    </w:pPr>
    <w:rPr>
      <w:i/>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Heading30">
    <w:name w:val="Heading3"/>
    <w:basedOn w:val="Normal"/>
    <w:next w:val="Heading1"/>
    <w:uiPriority w:val="5"/>
    <w:qFormat/>
    <w:rsid w:val="00606BA4"/>
    <w:pPr>
      <w:keepNext/>
      <w:spacing w:before="240" w:line="240" w:lineRule="auto"/>
      <w:ind w:left="1440"/>
    </w:pPr>
    <w:rPr>
      <w:b/>
      <w:i/>
    </w:rPr>
  </w:style>
  <w:style w:type="paragraph" w:styleId="FootnoteText">
    <w:name w:val="footnote text"/>
    <w:basedOn w:val="Normal"/>
    <w:semiHidden/>
    <w:pPr>
      <w:ind w:left="720" w:hanging="720"/>
    </w:pPr>
    <w:rPr>
      <w:sz w:val="20"/>
    </w:rPr>
  </w:style>
  <w:style w:type="character" w:styleId="FootnoteReference">
    <w:name w:val="footnote reference"/>
    <w:semiHidden/>
    <w:rPr>
      <w:rFonts w:ascii="Arial" w:hAnsi="Arial"/>
      <w:vertAlign w:val="superscript"/>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Footer-Web">
    <w:name w:val="Footer-Web"/>
    <w:basedOn w:val="Footer"/>
    <w:rPr>
      <w:sz w:val="18"/>
    </w:rPr>
  </w:style>
  <w:style w:type="paragraph" w:customStyle="1" w:styleId="Catchwords">
    <w:name w:val="Catchwords"/>
    <w:basedOn w:val="Normal"/>
    <w:pPr>
      <w:spacing w:line="240" w:lineRule="auto"/>
    </w:pPr>
  </w:style>
  <w:style w:type="paragraph" w:styleId="EndnoteText">
    <w:name w:val="endnote text"/>
    <w:basedOn w:val="Normal"/>
    <w:semiHidden/>
    <w:rPr>
      <w:sz w:val="20"/>
    </w:rPr>
  </w:style>
  <w:style w:type="paragraph" w:customStyle="1" w:styleId="Quote2">
    <w:name w:val="Quote2"/>
    <w:basedOn w:val="Quote1"/>
    <w:uiPriority w:val="5"/>
    <w:qFormat/>
    <w:rsid w:val="001C0905"/>
    <w:pPr>
      <w:tabs>
        <w:tab w:val="left" w:pos="2552"/>
      </w:tabs>
      <w:ind w:left="2552" w:hanging="567"/>
    </w:pPr>
  </w:style>
  <w:style w:type="paragraph" w:customStyle="1" w:styleId="Quote3">
    <w:name w:val="Quote3"/>
    <w:basedOn w:val="Quote2"/>
    <w:uiPriority w:val="5"/>
    <w:qFormat/>
    <w:rsid w:val="001C0905"/>
    <w:pPr>
      <w:tabs>
        <w:tab w:val="clear" w:pos="2552"/>
        <w:tab w:val="left" w:pos="3260"/>
      </w:tabs>
      <w:ind w:left="3272" w:hanging="720"/>
    </w:pPr>
  </w:style>
  <w:style w:type="character" w:styleId="EndnoteReference">
    <w:name w:val="endnote reference"/>
    <w:semiHidden/>
    <w:rPr>
      <w:vertAlign w:val="superscript"/>
    </w:rPr>
  </w:style>
  <w:style w:type="paragraph" w:customStyle="1" w:styleId="Footer-Cover">
    <w:name w:val="Footer-Cover"/>
    <w:basedOn w:val="Normal"/>
    <w:pPr>
      <w:spacing w:line="240" w:lineRule="auto"/>
    </w:pPr>
    <w:rPr>
      <w:sz w:val="16"/>
    </w:rPr>
  </w:style>
  <w:style w:type="paragraph" w:customStyle="1" w:styleId="Quote4">
    <w:name w:val="Quote4"/>
    <w:basedOn w:val="Quote3"/>
    <w:uiPriority w:val="5"/>
    <w:qFormat/>
    <w:rsid w:val="001C0905"/>
    <w:pPr>
      <w:tabs>
        <w:tab w:val="clear" w:pos="3260"/>
        <w:tab w:val="left" w:pos="4394"/>
      </w:tabs>
      <w:ind w:left="3969" w:hanging="709"/>
    </w:pPr>
  </w:style>
  <w:style w:type="paragraph" w:customStyle="1" w:styleId="Casedate">
    <w:name w:val="Casedate"/>
    <w:basedOn w:val="Normal"/>
    <w:pPr>
      <w:spacing w:after="120"/>
      <w:jc w:val="left"/>
    </w:pPr>
    <w:rPr>
      <w:lang w:val="en-GB"/>
    </w:rPr>
  </w:style>
  <w:style w:type="paragraph" w:styleId="Caption">
    <w:name w:val="caption"/>
    <w:basedOn w:val="Normal"/>
    <w:next w:val="Normal"/>
    <w:rPr>
      <w:rFonts w:cs="Arial"/>
      <w:u w:val="single"/>
    </w:rPr>
  </w:style>
  <w:style w:type="paragraph" w:customStyle="1" w:styleId="Heading40">
    <w:name w:val="Heading4"/>
    <w:basedOn w:val="Heading30"/>
    <w:next w:val="Heading1"/>
    <w:uiPriority w:val="5"/>
    <w:qFormat/>
    <w:rPr>
      <w:b w:val="0"/>
    </w:rPr>
  </w:style>
  <w:style w:type="table" w:styleId="TableGrid">
    <w:name w:val="Table Grid"/>
    <w:basedOn w:val="TableNormal"/>
    <w:rsid w:val="00F01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IDENCE-Confession-">
    <w:name w:val="*EVIDENCE - Confession -"/>
    <w:rsid w:val="00CE5EE1"/>
    <w:pPr>
      <w:widowControl w:val="0"/>
      <w:spacing w:line="240" w:lineRule="atLeast"/>
      <w:jc w:val="both"/>
    </w:pPr>
    <w:rPr>
      <w:rFonts w:ascii="Arial" w:hAnsi="Arial"/>
      <w:sz w:val="24"/>
      <w:lang w:eastAsia="en-US"/>
    </w:rPr>
  </w:style>
  <w:style w:type="character" w:customStyle="1" w:styleId="FooterChar">
    <w:name w:val="Footer Char"/>
    <w:link w:val="Footer"/>
    <w:uiPriority w:val="99"/>
    <w:rsid w:val="002A2CEF"/>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WKGrpTemp\Judges\CC-Jd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E7CCD-A311-49E7-9623-E9FAF1A9B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CC-Jdg</Template>
  <TotalTime>1</TotalTime>
  <Pages>7</Pages>
  <Words>1960</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ADAMS  (a pseudonym) v DPP</vt:lpstr>
    </vt:vector>
  </TitlesOfParts>
  <Company/>
  <LinksUpToDate>false</LinksUpToDate>
  <CharactersWithSpaces>11822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  (a pseudonym) v DPP</dc:title>
  <dc:subject/>
  <dc:creator>Judge Misso;anna.summers@countycourt.vic.gov.au</dc:creator>
  <cp:keywords/>
  <dc:description/>
  <cp:lastModifiedBy>Kate Alberico</cp:lastModifiedBy>
  <cp:revision>2</cp:revision>
  <cp:lastPrinted>2017-03-15T04:53:00Z</cp:lastPrinted>
  <dcterms:created xsi:type="dcterms:W3CDTF">2018-06-06T23:22:00Z</dcterms:created>
  <dcterms:modified xsi:type="dcterms:W3CDTF">2018-06-06T23:22:00Z</dcterms:modified>
</cp:coreProperties>
</file>